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016A" w:rsidRPr="00BC6EC7" w:rsidRDefault="00E3070D" w:rsidP="004E081C">
      <w:pPr>
        <w:rPr>
          <w:rFonts w:ascii="Times New Roman" w:hAnsi="Times New Roman"/>
          <w:szCs w:val="20"/>
          <w:lang w:val="en-GB"/>
        </w:rPr>
      </w:pPr>
      <w:r w:rsidRPr="00BC6EC7">
        <w:rPr>
          <w:noProof/>
          <w:lang w:val="en-GB" w:eastAsia="de-AT"/>
        </w:rPr>
        <w:drawing>
          <wp:inline distT="0" distB="0" distL="0" distR="0">
            <wp:extent cx="2406650" cy="570865"/>
            <wp:effectExtent l="0" t="0" r="0" b="635"/>
            <wp:docPr id="2"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6650" cy="570865"/>
                    </a:xfrm>
                    <a:prstGeom prst="rect">
                      <a:avLst/>
                    </a:prstGeom>
                    <a:noFill/>
                    <a:ln>
                      <a:noFill/>
                    </a:ln>
                  </pic:spPr>
                </pic:pic>
              </a:graphicData>
            </a:graphic>
          </wp:inline>
        </w:drawing>
      </w: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r w:rsidRPr="00BC6EC7">
        <w:rPr>
          <w:lang w:val="en-GB"/>
        </w:rPr>
        <w:tab/>
      </w:r>
    </w:p>
    <w:p w:rsidR="0015016A" w:rsidRPr="00BC6EC7" w:rsidRDefault="0015016A" w:rsidP="004E081C">
      <w:pPr>
        <w:rPr>
          <w:lang w:val="en-GB"/>
        </w:rPr>
      </w:pPr>
    </w:p>
    <w:p w:rsidR="0015016A" w:rsidRPr="00BC6EC7" w:rsidRDefault="00E3070D" w:rsidP="006F4C15">
      <w:pPr>
        <w:ind w:left="2552"/>
        <w:jc w:val="center"/>
        <w:rPr>
          <w:rFonts w:eastAsia="Arial" w:cs="Arial"/>
          <w:b/>
          <w:sz w:val="32"/>
          <w:szCs w:val="32"/>
          <w:lang w:val="en-GB"/>
        </w:rPr>
      </w:pPr>
      <w:r w:rsidRPr="00BC6EC7">
        <w:rPr>
          <w:noProof/>
          <w:lang w:val="en-GB" w:eastAsia="de-AT"/>
        </w:rPr>
        <w:drawing>
          <wp:anchor distT="0" distB="0" distL="114300" distR="114300" simplePos="0" relativeHeight="251947520" behindDoc="1" locked="0" layoutInCell="1" allowOverlap="1">
            <wp:simplePos x="0" y="0"/>
            <wp:positionH relativeFrom="page">
              <wp:posOffset>609600</wp:posOffset>
            </wp:positionH>
            <wp:positionV relativeFrom="paragraph">
              <wp:posOffset>-198755</wp:posOffset>
            </wp:positionV>
            <wp:extent cx="1314450" cy="5400675"/>
            <wp:effectExtent l="0" t="0" r="0" b="9525"/>
            <wp:wrapNone/>
            <wp:docPr id="11" name="Bildobjekt 1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72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14450" cy="5400675"/>
                    </a:xfrm>
                    <a:prstGeom prst="rect">
                      <a:avLst/>
                    </a:prstGeom>
                    <a:noFill/>
                    <a:ln>
                      <a:noFill/>
                    </a:ln>
                  </pic:spPr>
                </pic:pic>
              </a:graphicData>
            </a:graphic>
          </wp:anchor>
        </w:drawing>
      </w:r>
      <w:r w:rsidR="0015016A" w:rsidRPr="00BC6EC7">
        <w:rPr>
          <w:rFonts w:eastAsia="Arial" w:cs="Arial"/>
          <w:b/>
          <w:sz w:val="32"/>
          <w:szCs w:val="32"/>
          <w:lang w:val="en-GB"/>
        </w:rPr>
        <w:t>OpenPEPPOL AISBL</w:t>
      </w:r>
    </w:p>
    <w:p w:rsidR="0015016A" w:rsidRPr="00BC6EC7" w:rsidRDefault="0015016A" w:rsidP="006F4C15">
      <w:pPr>
        <w:ind w:left="2552"/>
        <w:jc w:val="center"/>
        <w:rPr>
          <w:rFonts w:eastAsia="Arial" w:cs="Arial"/>
          <w:b/>
          <w:lang w:val="en-GB"/>
        </w:rPr>
      </w:pPr>
    </w:p>
    <w:p w:rsidR="0015016A" w:rsidRPr="00BC6EC7" w:rsidRDefault="0041314F" w:rsidP="006F4C15">
      <w:pPr>
        <w:ind w:left="2552"/>
        <w:jc w:val="center"/>
        <w:rPr>
          <w:rFonts w:eastAsia="Arial" w:cs="Arial"/>
          <w:b/>
          <w:lang w:val="en-GB"/>
        </w:rPr>
      </w:pPr>
      <w:r>
        <w:rPr>
          <w:rFonts w:eastAsia="Arial"/>
          <w:b/>
          <w:noProof/>
          <w:lang w:val="en-GB" w:eastAsia="en-GB"/>
        </w:rPr>
        <w:pict>
          <v:group id="Grupp 1722" o:spid="_x0000_s1026" style="position:absolute;left:0;text-align:left;margin-left:163.1pt;margin-top:31.75pt;width:378.8pt;height:.1pt;z-index:-251984384;mso-position-horizontal-relative:page" coordorigin="3262,635" coordsize="7576,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">
            <v:shape id="Freeform 445" o:spid="_x0000_s1027" style="position:absolute;left:3262;top:635;width:7576;height:0;visibility:visible;mso-wrap-style:square;v-text-anchor:top" coordsize="757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dKx8xAAA&#10;AN0AAAAPAAAAZHJzL2Rvd25yZXYueG1sRI/RagIxFETfC/2HcAt9q4kWiq5GKYJgQSx1+wG3m+tm&#10;6eZmSaKb/r0pFPo4zMwZZrXJrhdXCrHzrGE6USCIG286bjV81runOYiYkA32nknDD0XYrO/vVlgZ&#10;P/IHXU+pFQXCsUINNqWhkjI2lhzGiR+Ii3f2wWEqMrTSBBwL3PVyptSLdNhxWbA40NZS8326OA0k&#10;Fdn3evyaz/LbIRzqi8u7o9aPD/l1CSJRTv/hv/beaHieqgX8vilPQK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XSsfMQAAADdAAAADwAAAAAAAAAAAAAAAACXAgAAZHJzL2Rv&#10;d25yZXYueG1sUEsFBgAAAAAEAAQA9QAAAIgDAAAAAA==&#10;" path="m,l7576,e" filled="f" strokeweight=".58pt">
              <v:path arrowok="t" o:connecttype="custom" o:connectlocs="0,0;7576,0" o:connectangles="0,0"/>
            </v:shape>
            <w10:wrap anchorx="page"/>
          </v:group>
        </w:pict>
      </w:r>
    </w:p>
    <w:p w:rsidR="0015016A" w:rsidRPr="00BC6EC7" w:rsidRDefault="0015016A" w:rsidP="006F4C15">
      <w:pPr>
        <w:ind w:left="2552"/>
        <w:jc w:val="center"/>
        <w:rPr>
          <w:rFonts w:cs="Arial"/>
          <w:b/>
          <w:lang w:val="en-GB"/>
        </w:rPr>
      </w:pPr>
    </w:p>
    <w:p w:rsidR="0015016A" w:rsidRPr="00BC6EC7" w:rsidRDefault="0015016A" w:rsidP="006F4C15">
      <w:pPr>
        <w:ind w:left="2552"/>
        <w:jc w:val="center"/>
        <w:rPr>
          <w:rFonts w:cs="Arial"/>
          <w:b/>
          <w:lang w:val="en-GB"/>
        </w:rPr>
      </w:pPr>
    </w:p>
    <w:p w:rsidR="006F4C15" w:rsidRPr="00BC6EC7" w:rsidRDefault="006F4C15" w:rsidP="006F4C15">
      <w:pPr>
        <w:ind w:left="2552"/>
        <w:jc w:val="center"/>
        <w:rPr>
          <w:rFonts w:eastAsia="Arial" w:cs="Arial"/>
          <w:b/>
          <w:sz w:val="32"/>
          <w:szCs w:val="32"/>
          <w:lang w:val="en-GB"/>
        </w:rPr>
      </w:pPr>
    </w:p>
    <w:p w:rsidR="0015016A" w:rsidRPr="00BC6EC7" w:rsidRDefault="0015016A" w:rsidP="006F4C15">
      <w:pPr>
        <w:ind w:left="2552"/>
        <w:jc w:val="center"/>
        <w:rPr>
          <w:rFonts w:eastAsia="Arial" w:cs="Arial"/>
          <w:b/>
          <w:sz w:val="32"/>
          <w:szCs w:val="32"/>
          <w:lang w:val="en-GB"/>
        </w:rPr>
      </w:pPr>
      <w:r w:rsidRPr="00BC6EC7">
        <w:rPr>
          <w:rFonts w:eastAsia="Arial" w:cs="Arial"/>
          <w:b/>
          <w:sz w:val="32"/>
          <w:szCs w:val="32"/>
          <w:lang w:val="en-GB"/>
        </w:rPr>
        <w:t>Post Award Coordinating Community</w:t>
      </w:r>
    </w:p>
    <w:p w:rsidR="0015016A" w:rsidRPr="00BC6EC7" w:rsidRDefault="0015016A" w:rsidP="006F4C15">
      <w:pPr>
        <w:ind w:left="2552"/>
        <w:jc w:val="center"/>
        <w:rPr>
          <w:rFonts w:eastAsia="Arial" w:cs="Arial"/>
          <w:b/>
          <w:sz w:val="32"/>
          <w:szCs w:val="32"/>
          <w:lang w:val="en-GB"/>
        </w:rPr>
      </w:pPr>
    </w:p>
    <w:p w:rsidR="0015016A" w:rsidRPr="00BC6EC7" w:rsidRDefault="0015016A" w:rsidP="006F4C15">
      <w:pPr>
        <w:ind w:left="2552"/>
        <w:jc w:val="center"/>
        <w:rPr>
          <w:rFonts w:eastAsia="Arial" w:cs="Arial"/>
          <w:b/>
          <w:sz w:val="32"/>
          <w:szCs w:val="32"/>
          <w:lang w:val="en-GB"/>
        </w:rPr>
      </w:pPr>
      <w:r w:rsidRPr="00BC6EC7">
        <w:rPr>
          <w:rFonts w:eastAsia="Arial" w:cs="Arial"/>
          <w:b/>
          <w:spacing w:val="1"/>
          <w:sz w:val="32"/>
          <w:szCs w:val="32"/>
          <w:lang w:val="en-GB"/>
        </w:rPr>
        <w:t>I</w:t>
      </w:r>
      <w:r w:rsidRPr="00BC6EC7">
        <w:rPr>
          <w:rFonts w:eastAsia="Arial" w:cs="Arial"/>
          <w:b/>
          <w:sz w:val="32"/>
          <w:szCs w:val="32"/>
          <w:lang w:val="en-GB"/>
        </w:rPr>
        <w:t>CT</w:t>
      </w:r>
      <w:r w:rsidRPr="00BC6EC7">
        <w:rPr>
          <w:rFonts w:eastAsia="Arial" w:cs="Arial"/>
          <w:b/>
          <w:spacing w:val="1"/>
          <w:sz w:val="32"/>
          <w:szCs w:val="32"/>
          <w:lang w:val="en-GB"/>
        </w:rPr>
        <w:t xml:space="preserve"> </w:t>
      </w:r>
      <w:r w:rsidR="00E02AA7" w:rsidRPr="00BC6EC7">
        <w:rPr>
          <w:rFonts w:eastAsia="Arial" w:cs="Arial"/>
          <w:b/>
          <w:sz w:val="32"/>
          <w:szCs w:val="32"/>
          <w:lang w:val="en-GB"/>
        </w:rPr>
        <w:t>–</w:t>
      </w:r>
      <w:r w:rsidRPr="00BC6EC7">
        <w:rPr>
          <w:rFonts w:eastAsia="Arial" w:cs="Arial"/>
          <w:b/>
          <w:sz w:val="32"/>
          <w:szCs w:val="32"/>
          <w:lang w:val="en-GB"/>
        </w:rPr>
        <w:t xml:space="preserve"> </w:t>
      </w:r>
      <w:r w:rsidR="00937F60" w:rsidRPr="00BC6EC7">
        <w:rPr>
          <w:rFonts w:eastAsia="Arial" w:cs="Arial"/>
          <w:b/>
          <w:sz w:val="32"/>
          <w:szCs w:val="32"/>
          <w:lang w:val="en-GB"/>
        </w:rPr>
        <w:t>M</w:t>
      </w:r>
      <w:r w:rsidRPr="00BC6EC7">
        <w:rPr>
          <w:rFonts w:eastAsia="Arial" w:cs="Arial"/>
          <w:b/>
          <w:sz w:val="32"/>
          <w:szCs w:val="32"/>
          <w:lang w:val="en-GB"/>
        </w:rPr>
        <w:t>ode</w:t>
      </w:r>
      <w:r w:rsidRPr="00BC6EC7">
        <w:rPr>
          <w:rFonts w:eastAsia="Arial" w:cs="Arial"/>
          <w:b/>
          <w:spacing w:val="1"/>
          <w:sz w:val="32"/>
          <w:szCs w:val="32"/>
          <w:lang w:val="en-GB"/>
        </w:rPr>
        <w:t>l</w:t>
      </w:r>
      <w:r w:rsidRPr="00BC6EC7">
        <w:rPr>
          <w:rFonts w:eastAsia="Arial" w:cs="Arial"/>
          <w:b/>
          <w:sz w:val="32"/>
          <w:szCs w:val="32"/>
          <w:lang w:val="en-GB"/>
        </w:rPr>
        <w:t>s</w:t>
      </w:r>
    </w:p>
    <w:p w:rsidR="00E02AA7" w:rsidRPr="00BC6EC7" w:rsidRDefault="00E02AA7" w:rsidP="006F4C15">
      <w:pPr>
        <w:ind w:left="2552"/>
        <w:jc w:val="center"/>
        <w:rPr>
          <w:rFonts w:eastAsia="Arial" w:cs="Arial"/>
          <w:b/>
          <w:sz w:val="32"/>
          <w:szCs w:val="32"/>
          <w:lang w:val="en-GB"/>
        </w:rPr>
      </w:pPr>
    </w:p>
    <w:p w:rsidR="00E02AA7" w:rsidRPr="00BC6EC7" w:rsidRDefault="00E02AA7" w:rsidP="006F4C15">
      <w:pPr>
        <w:tabs>
          <w:tab w:val="left" w:pos="5529"/>
        </w:tabs>
        <w:ind w:left="2552"/>
        <w:jc w:val="center"/>
        <w:rPr>
          <w:rFonts w:eastAsia="Arial" w:cs="Arial"/>
          <w:b/>
          <w:sz w:val="32"/>
          <w:szCs w:val="32"/>
          <w:lang w:val="en-GB"/>
        </w:rPr>
      </w:pPr>
      <w:r w:rsidRPr="00BC6EC7">
        <w:rPr>
          <w:rFonts w:eastAsia="Arial" w:cs="Arial"/>
          <w:b/>
          <w:sz w:val="32"/>
          <w:szCs w:val="32"/>
          <w:lang w:val="en-GB"/>
        </w:rPr>
        <w:t xml:space="preserve">PEPPOL </w:t>
      </w:r>
      <w:r w:rsidR="006F4C15" w:rsidRPr="003C70B6">
        <w:rPr>
          <w:rFonts w:cs="Arial"/>
          <w:b/>
          <w:sz w:val="32"/>
          <w:szCs w:val="32"/>
          <w:lang w:val="en-GB"/>
        </w:rPr>
        <w:t>Invoice Pre Study</w:t>
      </w:r>
    </w:p>
    <w:p w:rsidR="00E02AA7" w:rsidRPr="00BC6EC7" w:rsidRDefault="00E02AA7" w:rsidP="006F4C15">
      <w:pPr>
        <w:ind w:left="2552"/>
        <w:jc w:val="center"/>
        <w:rPr>
          <w:rFonts w:eastAsia="Arial" w:cs="Arial"/>
          <w:b/>
          <w:sz w:val="32"/>
          <w:szCs w:val="32"/>
          <w:lang w:val="en-GB"/>
        </w:rPr>
      </w:pPr>
    </w:p>
    <w:p w:rsidR="00E02AA7" w:rsidRPr="00BC6EC7" w:rsidRDefault="00E02AA7" w:rsidP="006F4C15">
      <w:pPr>
        <w:ind w:left="2552"/>
        <w:jc w:val="center"/>
        <w:rPr>
          <w:rFonts w:eastAsia="Arial" w:cs="Arial"/>
          <w:b/>
          <w:sz w:val="32"/>
          <w:szCs w:val="32"/>
          <w:lang w:val="en-GB"/>
        </w:rPr>
      </w:pPr>
    </w:p>
    <w:p w:rsidR="0015016A" w:rsidRPr="00BC6EC7" w:rsidRDefault="0015016A" w:rsidP="006F4C15">
      <w:pPr>
        <w:ind w:left="2552"/>
        <w:jc w:val="center"/>
        <w:rPr>
          <w:rFonts w:cs="Arial"/>
          <w:b/>
          <w:sz w:val="32"/>
          <w:szCs w:val="32"/>
          <w:lang w:val="en-GB"/>
        </w:rPr>
      </w:pPr>
    </w:p>
    <w:p w:rsidR="0015016A" w:rsidRPr="00BC6EC7" w:rsidRDefault="0015016A" w:rsidP="006F4C15">
      <w:pPr>
        <w:ind w:left="2552"/>
        <w:jc w:val="center"/>
        <w:rPr>
          <w:rFonts w:cs="Arial"/>
          <w:b/>
          <w:sz w:val="32"/>
          <w:szCs w:val="32"/>
          <w:lang w:val="en-GB"/>
        </w:rPr>
      </w:pPr>
    </w:p>
    <w:p w:rsidR="0015016A" w:rsidRPr="00BC6EC7" w:rsidRDefault="0015016A" w:rsidP="006F4C15">
      <w:pPr>
        <w:ind w:left="2552"/>
        <w:jc w:val="center"/>
        <w:rPr>
          <w:rFonts w:cs="Arial"/>
          <w:b/>
          <w:sz w:val="32"/>
          <w:szCs w:val="32"/>
          <w:lang w:val="en-GB"/>
        </w:rPr>
      </w:pPr>
    </w:p>
    <w:p w:rsidR="0015016A" w:rsidRPr="00BC6EC7" w:rsidRDefault="0015016A" w:rsidP="006F4C15">
      <w:pPr>
        <w:ind w:left="2552"/>
        <w:jc w:val="center"/>
        <w:rPr>
          <w:rFonts w:eastAsia="Arial" w:cs="Arial"/>
          <w:b/>
          <w:sz w:val="32"/>
          <w:szCs w:val="32"/>
          <w:lang w:val="en-GB"/>
        </w:rPr>
      </w:pPr>
    </w:p>
    <w:p w:rsidR="0015016A" w:rsidRPr="00BC6EC7" w:rsidRDefault="0015016A" w:rsidP="006F4C15">
      <w:pPr>
        <w:ind w:left="2552"/>
        <w:jc w:val="center"/>
        <w:rPr>
          <w:rFonts w:eastAsia="Arial" w:cs="Arial"/>
          <w:b/>
          <w:spacing w:val="1"/>
          <w:sz w:val="32"/>
          <w:szCs w:val="32"/>
          <w:lang w:val="en-GB"/>
        </w:rPr>
      </w:pPr>
      <w:r w:rsidRPr="00BC6EC7">
        <w:rPr>
          <w:rFonts w:eastAsia="Arial" w:cs="Arial"/>
          <w:b/>
          <w:spacing w:val="-1"/>
          <w:sz w:val="32"/>
          <w:szCs w:val="32"/>
          <w:lang w:val="en-GB"/>
        </w:rPr>
        <w:t>V</w:t>
      </w:r>
      <w:r w:rsidRPr="00BC6EC7">
        <w:rPr>
          <w:rFonts w:eastAsia="Arial" w:cs="Arial"/>
          <w:b/>
          <w:sz w:val="32"/>
          <w:szCs w:val="32"/>
          <w:lang w:val="en-GB"/>
        </w:rPr>
        <w:t>ers</w:t>
      </w:r>
      <w:r w:rsidRPr="00BC6EC7">
        <w:rPr>
          <w:rFonts w:eastAsia="Arial" w:cs="Arial"/>
          <w:b/>
          <w:spacing w:val="1"/>
          <w:sz w:val="32"/>
          <w:szCs w:val="32"/>
          <w:lang w:val="en-GB"/>
        </w:rPr>
        <w:t>i</w:t>
      </w:r>
      <w:r w:rsidRPr="00BC6EC7">
        <w:rPr>
          <w:rFonts w:eastAsia="Arial" w:cs="Arial"/>
          <w:b/>
          <w:sz w:val="32"/>
          <w:szCs w:val="32"/>
          <w:lang w:val="en-GB"/>
        </w:rPr>
        <w:t xml:space="preserve">on: </w:t>
      </w:r>
      <w:r w:rsidR="00937F60" w:rsidRPr="00BC6EC7">
        <w:rPr>
          <w:rFonts w:eastAsia="Arial" w:cs="Arial"/>
          <w:b/>
          <w:sz w:val="32"/>
          <w:szCs w:val="32"/>
          <w:lang w:val="en-GB"/>
        </w:rPr>
        <w:t>1</w:t>
      </w:r>
      <w:r w:rsidRPr="00BC6EC7">
        <w:rPr>
          <w:rFonts w:eastAsia="Arial" w:cs="Arial"/>
          <w:b/>
          <w:spacing w:val="1"/>
          <w:sz w:val="32"/>
          <w:szCs w:val="32"/>
          <w:lang w:val="en-GB"/>
        </w:rPr>
        <w:t>.</w:t>
      </w:r>
      <w:r w:rsidR="00694A8F" w:rsidRPr="00BC6EC7">
        <w:rPr>
          <w:rFonts w:eastAsia="Arial" w:cs="Arial"/>
          <w:b/>
          <w:spacing w:val="1"/>
          <w:sz w:val="32"/>
          <w:szCs w:val="32"/>
          <w:lang w:val="en-GB"/>
        </w:rPr>
        <w:t>0</w:t>
      </w:r>
      <w:r w:rsidR="00937F60" w:rsidRPr="00BC6EC7">
        <w:rPr>
          <w:rFonts w:eastAsia="Arial" w:cs="Arial"/>
          <w:b/>
          <w:spacing w:val="1"/>
          <w:sz w:val="32"/>
          <w:szCs w:val="32"/>
          <w:lang w:val="en-GB"/>
        </w:rPr>
        <w:t>0</w:t>
      </w:r>
    </w:p>
    <w:p w:rsidR="00FB5BA3" w:rsidRPr="00BC6EC7" w:rsidRDefault="00FB5BA3" w:rsidP="006F4C15">
      <w:pPr>
        <w:ind w:left="2552"/>
        <w:jc w:val="center"/>
        <w:rPr>
          <w:rFonts w:eastAsia="Arial" w:cs="Arial"/>
          <w:b/>
          <w:spacing w:val="1"/>
          <w:sz w:val="32"/>
          <w:szCs w:val="32"/>
          <w:lang w:val="en-GB"/>
        </w:rPr>
      </w:pPr>
    </w:p>
    <w:p w:rsidR="006F4C15" w:rsidRPr="00BC6EC7" w:rsidRDefault="006F4C15" w:rsidP="006F4C15">
      <w:pPr>
        <w:ind w:left="2552"/>
        <w:jc w:val="center"/>
        <w:rPr>
          <w:rFonts w:eastAsia="Arial" w:cs="Arial"/>
          <w:b/>
          <w:sz w:val="32"/>
          <w:szCs w:val="32"/>
          <w:lang w:val="en-GB"/>
        </w:rPr>
      </w:pPr>
      <w:r w:rsidRPr="00BC6EC7">
        <w:rPr>
          <w:rFonts w:eastAsia="Arial" w:cs="Arial"/>
          <w:b/>
          <w:spacing w:val="1"/>
          <w:sz w:val="32"/>
          <w:szCs w:val="32"/>
          <w:lang w:val="en-GB"/>
        </w:rPr>
        <w:t xml:space="preserve">Status: </w:t>
      </w:r>
      <w:r w:rsidR="00FB5BA3" w:rsidRPr="00BC6EC7">
        <w:rPr>
          <w:rFonts w:eastAsia="Arial" w:cs="Arial"/>
          <w:b/>
          <w:spacing w:val="1"/>
          <w:sz w:val="32"/>
          <w:szCs w:val="32"/>
          <w:lang w:val="en-GB"/>
        </w:rPr>
        <w:t>Published, April 2017</w:t>
      </w:r>
    </w:p>
    <w:p w:rsidR="0015016A" w:rsidRPr="00BC6EC7" w:rsidRDefault="0015016A" w:rsidP="004E081C">
      <w:pPr>
        <w:rPr>
          <w:lang w:val="en-GB"/>
        </w:rPr>
      </w:pPr>
    </w:p>
    <w:p w:rsidR="0015016A" w:rsidRPr="00BC6EC7" w:rsidRDefault="0015016A" w:rsidP="004E081C">
      <w:pPr>
        <w:rPr>
          <w:lang w:val="en-GB"/>
        </w:rPr>
      </w:pPr>
    </w:p>
    <w:p w:rsidR="0015016A" w:rsidRPr="00BC6EC7" w:rsidRDefault="0041314F" w:rsidP="004E081C">
      <w:pPr>
        <w:rPr>
          <w:szCs w:val="20"/>
          <w:lang w:val="en-GB"/>
        </w:rPr>
      </w:pPr>
      <w:r>
        <w:rPr>
          <w:noProof/>
          <w:sz w:val="22"/>
          <w:lang w:val="en-GB" w:eastAsia="en-GB"/>
        </w:rPr>
        <w:pict>
          <v:group id="Grupp 1718" o:spid="_x0000_s1029" style="position:absolute;margin-left:167.05pt;margin-top:39.4pt;width:374.85pt;height:.1pt;z-index:-251983360;mso-position-horizontal-relative:page" coordorigin="3341,788" coordsize="749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">
            <v:shape id="Freeform 441" o:spid="_x0000_s1030" style="position:absolute;left:3341;top:788;width:7497;height:0;visibility:visible;mso-wrap-style:square;v-text-anchor:top" coordsize="7497,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BtxAAA&#10;AN0AAAAPAAAAZHJzL2Rvd25yZXYueG1sRI9Bi8IwFITvC/6H8IS9rake6lqNIgvLLoiHrf6AR/Ns&#10;qs1LSbLa/nsjCB6HmfmGWW1624or+dA4VjCdZCCIK6cbrhUcD98fnyBCRNbYOiYFAwXYrEdvKyy0&#10;u/EfXctYiwThUKACE2NXSBkqQxbDxHXEyTs5bzEm6WupPd4S3LZylmW5tNhwWjDY0Zeh6lL+WwWX&#10;eTvvDr4ZTJnvzPHHLvRw3iv1Pu63SxCR+vgKP9u/WsFskefweJOegFz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4Z/gbcQAAADdAAAADwAAAAAAAAAAAAAAAACXAgAAZHJzL2Rv&#10;d25yZXYueG1sUEsFBgAAAAAEAAQA9QAAAIgDAAAAAA==&#10;" path="m,l7497,e" filled="f" strokeweight=".20464mm">
              <v:path arrowok="t" o:connecttype="custom" o:connectlocs="0,0;7497,0" o:connectangles="0,0"/>
            </v:shape>
            <w10:wrap anchorx="page"/>
          </v:group>
        </w:pict>
      </w: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15016A" w:rsidP="004E081C">
      <w:pPr>
        <w:rPr>
          <w:lang w:val="en-GB"/>
        </w:rPr>
      </w:pPr>
    </w:p>
    <w:p w:rsidR="0015016A" w:rsidRPr="00BC6EC7" w:rsidRDefault="008074FB" w:rsidP="004E081C">
      <w:pPr>
        <w:rPr>
          <w:lang w:val="en-GB"/>
        </w:rPr>
      </w:pPr>
      <w:r w:rsidRPr="00BC6EC7">
        <w:rPr>
          <w:lang w:val="en-GB"/>
        </w:rPr>
        <w:br w:type="page"/>
      </w:r>
    </w:p>
    <w:p w:rsidR="008074FB" w:rsidRPr="00BC6EC7" w:rsidRDefault="008074FB" w:rsidP="004E081C">
      <w:pPr>
        <w:rPr>
          <w:rFonts w:eastAsia="Arial" w:cs="Arial"/>
          <w:szCs w:val="20"/>
          <w:lang w:val="en-GB"/>
        </w:rPr>
      </w:pPr>
    </w:p>
    <w:p w:rsidR="008074FB" w:rsidRPr="00BC6EC7" w:rsidRDefault="008074FB" w:rsidP="004E081C">
      <w:pPr>
        <w:rPr>
          <w:rFonts w:eastAsia="Arial" w:cs="Arial"/>
          <w:szCs w:val="20"/>
          <w:lang w:val="en-GB"/>
        </w:rPr>
      </w:pPr>
    </w:p>
    <w:p w:rsidR="001B62F6" w:rsidRPr="00BC6EC7" w:rsidRDefault="001B62F6" w:rsidP="004E081C">
      <w:pPr>
        <w:rPr>
          <w:lang w:val="en-GB"/>
        </w:rPr>
      </w:pPr>
    </w:p>
    <w:p w:rsidR="001B62F6" w:rsidRPr="00BC6EC7" w:rsidRDefault="001B62F6" w:rsidP="004E081C">
      <w:pPr>
        <w:rPr>
          <w:lang w:val="en-GB"/>
        </w:rPr>
      </w:pPr>
    </w:p>
    <w:p w:rsidR="001B62F6" w:rsidRPr="00BC6EC7" w:rsidRDefault="001B62F6" w:rsidP="004E081C">
      <w:pPr>
        <w:rPr>
          <w:lang w:val="en-GB"/>
        </w:rPr>
      </w:pPr>
    </w:p>
    <w:p w:rsidR="001B62F6" w:rsidRPr="00BC6EC7" w:rsidRDefault="001B62F6" w:rsidP="004E081C">
      <w:pPr>
        <w:rPr>
          <w:lang w:val="en-GB"/>
        </w:rPr>
      </w:pPr>
    </w:p>
    <w:p w:rsidR="0015016A" w:rsidRPr="00BC6EC7" w:rsidRDefault="0041314F" w:rsidP="004E081C">
      <w:pPr>
        <w:rPr>
          <w:lang w:val="en-GB"/>
        </w:rPr>
        <w:sectPr w:rsidR="0015016A" w:rsidRPr="00BC6EC7" w:rsidSect="006F4C15">
          <w:headerReference w:type="default" r:id="rId23"/>
          <w:footerReference w:type="default" r:id="rId24"/>
          <w:pgSz w:w="11920" w:h="16840"/>
          <w:pgMar w:top="720" w:right="720" w:bottom="720" w:left="720" w:header="708" w:footer="700" w:gutter="0"/>
          <w:cols w:space="708"/>
          <w:titlePg/>
          <w:docGrid w:linePitch="299"/>
        </w:sectPr>
      </w:pPr>
      <w:r>
        <w:rPr>
          <w:noProof/>
          <w:lang w:val="en-GB" w:eastAsia="en-GB"/>
        </w:rPr>
        <w:pict>
          <v:roundrect id="AutoShape 2" o:spid="_x0000_s1028" style="position:absolute;margin-left:109.15pt;margin-top:159.85pt;width:279.35pt;height:413.35pt;rotation:90;z-index:251941376;visibility:visible;mso-wrap-distance-left:10.8pt;mso-wrap-distance-top:7.2pt;mso-wrap-distance-right:10.8pt;mso-wrap-distance-bottom:7.2pt;mso-position-horizontal-relative:margin;mso-position-vertical-relative:margin;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" o:allowincell="f" filled="f" fillcolor="#5b9bd5" strokecolor="#5b9bd5" strokeweight="3pt">
            <v:textbox>
              <w:txbxContent>
                <w:p w:rsidR="0041314F" w:rsidRDefault="0041314F" w:rsidP="006E7140">
                  <w:pPr>
                    <w:ind w:left="567"/>
                    <w:jc w:val="center"/>
                    <w:rPr>
                      <w:b/>
                      <w:bCs/>
                      <w:color w:val="000000"/>
                      <w:sz w:val="28"/>
                      <w:szCs w:val="28"/>
                    </w:rPr>
                  </w:pPr>
                  <w:r>
                    <w:rPr>
                      <w:b/>
                      <w:bCs/>
                      <w:color w:val="000000"/>
                      <w:sz w:val="28"/>
                      <w:szCs w:val="28"/>
                    </w:rPr>
                    <w:t>Statement of copyright</w:t>
                  </w:r>
                </w:p>
                <w:p w:rsidR="0041314F" w:rsidRDefault="0041314F" w:rsidP="006E7140">
                  <w:pPr>
                    <w:ind w:left="567"/>
                    <w:jc w:val="center"/>
                    <w:rPr>
                      <w:b/>
                      <w:bCs/>
                      <w:color w:val="000000"/>
                      <w:sz w:val="28"/>
                      <w:szCs w:val="28"/>
                    </w:rPr>
                  </w:pPr>
                </w:p>
                <w:p w:rsidR="0041314F" w:rsidRDefault="0041314F" w:rsidP="006E7140">
                  <w:pPr>
                    <w:ind w:left="567"/>
                    <w:jc w:val="center"/>
                    <w:rPr>
                      <w:b/>
                      <w:bCs/>
                      <w:color w:val="000000"/>
                      <w:sz w:val="28"/>
                      <w:szCs w:val="28"/>
                    </w:rPr>
                  </w:pPr>
                  <w:r>
                    <w:rPr>
                      <w:noProof/>
                      <w:lang w:val="de-AT" w:eastAsia="de-AT"/>
                    </w:rPr>
                    <w:drawing>
                      <wp:inline distT="0" distB="0" distL="0" distR="0">
                        <wp:extent cx="1201479" cy="419375"/>
                        <wp:effectExtent l="19050" t="0" r="0" b="0"/>
                        <wp:docPr id="3" name="Picture 1" descr="Image result for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commons logo"/>
                                <pic:cNvPicPr>
                                  <a:picLocks noChangeAspect="1" noChangeArrowheads="1"/>
                                </pic:cNvPicPr>
                              </pic:nvPicPr>
                              <pic:blipFill>
                                <a:blip r:embed="rId25"/>
                                <a:srcRect/>
                                <a:stretch>
                                  <a:fillRect/>
                                </a:stretch>
                              </pic:blipFill>
                              <pic:spPr bwMode="auto">
                                <a:xfrm>
                                  <a:off x="0" y="0"/>
                                  <a:ext cx="1198345" cy="418281"/>
                                </a:xfrm>
                                <a:prstGeom prst="rect">
                                  <a:avLst/>
                                </a:prstGeom>
                                <a:noFill/>
                                <a:ln w="9525">
                                  <a:noFill/>
                                  <a:miter lim="800000"/>
                                  <a:headEnd/>
                                  <a:tailEnd/>
                                </a:ln>
                              </pic:spPr>
                            </pic:pic>
                          </a:graphicData>
                        </a:graphic>
                      </wp:inline>
                    </w:drawing>
                  </w:r>
                </w:p>
                <w:p w:rsidR="0041314F" w:rsidRDefault="0041314F" w:rsidP="006E7140">
                  <w:pPr>
                    <w:ind w:left="567"/>
                    <w:jc w:val="center"/>
                    <w:rPr>
                      <w:b/>
                      <w:bCs/>
                      <w:color w:val="000000"/>
                      <w:sz w:val="28"/>
                      <w:szCs w:val="28"/>
                    </w:rPr>
                  </w:pPr>
                </w:p>
                <w:p w:rsidR="0041314F" w:rsidRDefault="0041314F" w:rsidP="00206C51">
                  <w:pPr>
                    <w:ind w:left="567"/>
                    <w:jc w:val="center"/>
                    <w:rPr>
                      <w:color w:val="000000"/>
                    </w:rPr>
                  </w:pPr>
                  <w:r>
                    <w:rPr>
                      <w:color w:val="000000"/>
                    </w:rPr>
                    <w:t xml:space="preserve">This deliverable is released under the terms of the </w:t>
                  </w:r>
                  <w:r>
                    <w:rPr>
                      <w:b/>
                      <w:bCs/>
                      <w:color w:val="000000"/>
                    </w:rPr>
                    <w:t xml:space="preserve">Creative Commons Licence </w:t>
                  </w:r>
                  <w:r>
                    <w:rPr>
                      <w:color w:val="000000"/>
                    </w:rPr>
                    <w:t xml:space="preserve">accessed through the following link: </w:t>
                  </w:r>
                  <w:hyperlink r:id="rId26" w:history="1">
                    <w:r w:rsidRPr="00616E38">
                      <w:rPr>
                        <w:rStyle w:val="Hyperlink"/>
                      </w:rPr>
                      <w:t>http://creativecommons.org/licenses/by/3.0/</w:t>
                    </w:r>
                  </w:hyperlink>
                  <w:r>
                    <w:rPr>
                      <w:color w:val="000000"/>
                    </w:rPr>
                    <w:t>.</w:t>
                  </w:r>
                </w:p>
                <w:p w:rsidR="0041314F" w:rsidRDefault="0041314F" w:rsidP="00206C51">
                  <w:pPr>
                    <w:ind w:left="567"/>
                    <w:jc w:val="center"/>
                    <w:rPr>
                      <w:color w:val="000000"/>
                    </w:rPr>
                  </w:pPr>
                </w:p>
                <w:p w:rsidR="0041314F" w:rsidRDefault="0041314F" w:rsidP="00206C51">
                  <w:pPr>
                    <w:ind w:left="567"/>
                    <w:jc w:val="center"/>
                    <w:rPr>
                      <w:color w:val="000000"/>
                    </w:rPr>
                  </w:pPr>
                  <w:r>
                    <w:rPr>
                      <w:color w:val="000000"/>
                    </w:rPr>
                    <w:t>In short, it is free to</w:t>
                  </w:r>
                </w:p>
                <w:p w:rsidR="0041314F" w:rsidRDefault="0041314F" w:rsidP="00206C51">
                  <w:pPr>
                    <w:ind w:left="567"/>
                    <w:jc w:val="center"/>
                    <w:rPr>
                      <w:color w:val="000000"/>
                    </w:rPr>
                  </w:pPr>
                  <w:r>
                    <w:rPr>
                      <w:b/>
                      <w:bCs/>
                      <w:color w:val="000000"/>
                    </w:rPr>
                    <w:t xml:space="preserve">Share </w:t>
                  </w:r>
                  <w:r>
                    <w:rPr>
                      <w:color w:val="000000"/>
                    </w:rPr>
                    <w:t>— to copy, distribute and transmit the work</w:t>
                  </w:r>
                </w:p>
                <w:p w:rsidR="0041314F" w:rsidRDefault="0041314F" w:rsidP="00206C51">
                  <w:pPr>
                    <w:ind w:left="567"/>
                    <w:jc w:val="center"/>
                    <w:rPr>
                      <w:color w:val="000000"/>
                    </w:rPr>
                  </w:pPr>
                  <w:r>
                    <w:rPr>
                      <w:b/>
                      <w:bCs/>
                      <w:color w:val="000000"/>
                    </w:rPr>
                    <w:t xml:space="preserve">Remix </w:t>
                  </w:r>
                  <w:r>
                    <w:rPr>
                      <w:color w:val="000000"/>
                    </w:rPr>
                    <w:t>— to adapt the work</w:t>
                  </w:r>
                </w:p>
                <w:p w:rsidR="0041314F" w:rsidRDefault="0041314F" w:rsidP="00206C51">
                  <w:pPr>
                    <w:ind w:left="567"/>
                    <w:jc w:val="center"/>
                    <w:rPr>
                      <w:color w:val="000000"/>
                    </w:rPr>
                  </w:pPr>
                </w:p>
                <w:p w:rsidR="0041314F" w:rsidRDefault="0041314F" w:rsidP="00206C51">
                  <w:pPr>
                    <w:ind w:left="567"/>
                    <w:jc w:val="center"/>
                    <w:rPr>
                      <w:color w:val="000000"/>
                    </w:rPr>
                  </w:pPr>
                  <w:r>
                    <w:rPr>
                      <w:color w:val="000000"/>
                    </w:rPr>
                    <w:t>Under the following conditions</w:t>
                  </w:r>
                </w:p>
                <w:p w:rsidR="0041314F" w:rsidRDefault="0041314F" w:rsidP="00206C51">
                  <w:pPr>
                    <w:ind w:left="567"/>
                    <w:jc w:val="center"/>
                  </w:pPr>
                  <w:r>
                    <w:rPr>
                      <w:b/>
                      <w:bCs/>
                      <w:color w:val="000000"/>
                    </w:rPr>
                    <w:t xml:space="preserve">Attribution </w:t>
                  </w:r>
                  <w:r>
                    <w:rPr>
                      <w:color w:val="000000"/>
                    </w:rPr>
                    <w:t>— You must attribute the work in the manner specified by the author or licensor (but not in any way that suggests that they endorse you or your use of the work).</w:t>
                  </w:r>
                </w:p>
              </w:txbxContent>
            </v:textbox>
            <w10:wrap type="square" anchorx="margin" anchory="margin"/>
          </v:roundrect>
        </w:pict>
      </w:r>
    </w:p>
    <w:p w:rsidR="00195BE4" w:rsidRPr="00BC6EC7" w:rsidRDefault="00195BE4" w:rsidP="004E081C">
      <w:pPr>
        <w:rPr>
          <w:b/>
          <w:sz w:val="28"/>
          <w:lang w:val="en-GB"/>
        </w:rPr>
      </w:pPr>
      <w:r w:rsidRPr="00BC6EC7">
        <w:rPr>
          <w:b/>
          <w:sz w:val="28"/>
          <w:lang w:val="en-GB"/>
        </w:rPr>
        <w:lastRenderedPageBreak/>
        <w:t>Table of Contents</w:t>
      </w:r>
    </w:p>
    <w:p w:rsidR="00D71D26" w:rsidRPr="00BC6EC7" w:rsidRDefault="00D71D26" w:rsidP="004E081C">
      <w:pPr>
        <w:rPr>
          <w:lang w:val="en-GB"/>
        </w:rPr>
      </w:pPr>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r w:rsidRPr="00BC6EC7">
        <w:rPr>
          <w:lang w:val="en-GB"/>
        </w:rPr>
        <w:fldChar w:fldCharType="begin"/>
      </w:r>
      <w:r w:rsidR="00BE4712" w:rsidRPr="00BC6EC7">
        <w:rPr>
          <w:lang w:val="en-GB"/>
        </w:rPr>
        <w:instrText xml:space="preserve"> TOC \o "1-2" \h \z \u </w:instrText>
      </w:r>
      <w:r w:rsidRPr="00BC6EC7">
        <w:rPr>
          <w:lang w:val="en-GB"/>
        </w:rPr>
        <w:fldChar w:fldCharType="separate"/>
      </w:r>
      <w:hyperlink w:anchor="_Toc478660600" w:history="1">
        <w:r w:rsidR="00FB5BA3" w:rsidRPr="00BC6EC7">
          <w:rPr>
            <w:rStyle w:val="Hyperlink"/>
            <w:noProof/>
            <w:lang w:val="en-GB"/>
          </w:rPr>
          <w:t>1</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Introduction</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_Toc478660600 \h </w:instrText>
        </w:r>
        <w:r w:rsidRPr="00BC6EC7">
          <w:rPr>
            <w:noProof/>
            <w:webHidden/>
            <w:lang w:val="en-GB"/>
          </w:rPr>
        </w:r>
        <w:r w:rsidRPr="00BC6EC7">
          <w:rPr>
            <w:noProof/>
            <w:webHidden/>
            <w:lang w:val="en-GB"/>
          </w:rPr>
          <w:fldChar w:fldCharType="separate"/>
        </w:r>
        <w:r w:rsidR="00FB5BA3" w:rsidRPr="00BC6EC7">
          <w:rPr>
            <w:noProof/>
            <w:webHidden/>
            <w:lang w:val="en-GB"/>
          </w:rPr>
          <w:t>4</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01" w:history="1">
        <w:r w:rsidR="00FB5BA3" w:rsidRPr="00BC6EC7">
          <w:rPr>
            <w:rStyle w:val="Hyperlink"/>
            <w:noProof/>
            <w:lang w:val="en-GB"/>
          </w:rPr>
          <w:t>1.1</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Objective of this document</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_Toc478660601 \h </w:instrText>
        </w:r>
        <w:r w:rsidRPr="00BC6EC7">
          <w:rPr>
            <w:noProof/>
            <w:webHidden/>
            <w:lang w:val="en-GB"/>
          </w:rPr>
        </w:r>
        <w:r w:rsidRPr="00BC6EC7">
          <w:rPr>
            <w:noProof/>
            <w:webHidden/>
            <w:lang w:val="en-GB"/>
          </w:rPr>
          <w:fldChar w:fldCharType="separate"/>
        </w:r>
        <w:r w:rsidR="00FB5BA3" w:rsidRPr="00BC6EC7">
          <w:rPr>
            <w:noProof/>
            <w:webHidden/>
            <w:lang w:val="en-GB"/>
          </w:rPr>
          <w:t>4</w:t>
        </w:r>
        <w:r w:rsidRPr="00BC6EC7">
          <w:rPr>
            <w:noProof/>
            <w:webHidden/>
            <w:lang w:val="en-GB"/>
          </w:rPr>
          <w:fldChar w:fldCharType="end"/>
        </w:r>
      </w:hyperlink>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hyperlink w:anchor="_Toc478660602" w:history="1">
        <w:r w:rsidR="00FB5BA3" w:rsidRPr="00BC6EC7">
          <w:rPr>
            <w:rStyle w:val="Hyperlink"/>
            <w:noProof/>
            <w:lang w:val="en-GB"/>
          </w:rPr>
          <w:t>2</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References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_Toc478660602 \h </w:instrText>
        </w:r>
        <w:r w:rsidRPr="00BC6EC7">
          <w:rPr>
            <w:noProof/>
            <w:webHidden/>
            <w:lang w:val="en-GB"/>
          </w:rPr>
        </w:r>
        <w:r w:rsidRPr="00BC6EC7">
          <w:rPr>
            <w:noProof/>
            <w:webHidden/>
            <w:lang w:val="en-GB"/>
          </w:rPr>
          <w:fldChar w:fldCharType="separate"/>
        </w:r>
        <w:r w:rsidR="00FB5BA3" w:rsidRPr="00BC6EC7">
          <w:rPr>
            <w:noProof/>
            <w:webHidden/>
            <w:lang w:val="en-GB"/>
          </w:rPr>
          <w:t>4</w:t>
        </w:r>
        <w:r w:rsidRPr="00BC6EC7">
          <w:rPr>
            <w:noProof/>
            <w:webHidden/>
            <w:lang w:val="en-GB"/>
          </w:rPr>
          <w:fldChar w:fldCharType="end"/>
        </w:r>
      </w:hyperlink>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hyperlink w:anchor="_Toc478660603" w:history="1">
        <w:r w:rsidR="00FB5BA3" w:rsidRPr="00BC6EC7">
          <w:rPr>
            <w:rStyle w:val="Hyperlink"/>
            <w:noProof/>
            <w:lang w:val="en-GB"/>
          </w:rPr>
          <w:t>3</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Document history</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_Toc478660603 \h </w:instrText>
        </w:r>
        <w:r w:rsidRPr="00BC6EC7">
          <w:rPr>
            <w:noProof/>
            <w:webHidden/>
            <w:lang w:val="en-GB"/>
          </w:rPr>
        </w:r>
        <w:r w:rsidRPr="00BC6EC7">
          <w:rPr>
            <w:noProof/>
            <w:webHidden/>
            <w:lang w:val="en-GB"/>
          </w:rPr>
          <w:fldChar w:fldCharType="separate"/>
        </w:r>
        <w:r w:rsidR="00FB5BA3" w:rsidRPr="00BC6EC7">
          <w:rPr>
            <w:noProof/>
            <w:webHidden/>
            <w:lang w:val="en-GB"/>
          </w:rPr>
          <w:t>5</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04" w:history="1">
        <w:r w:rsidR="00FB5BA3" w:rsidRPr="00BC6EC7">
          <w:rPr>
            <w:rStyle w:val="Hyperlink"/>
            <w:noProof/>
            <w:lang w:val="en-GB"/>
          </w:rPr>
          <w:t>3.1</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Revision history</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_Toc478660604 \h </w:instrText>
        </w:r>
        <w:r w:rsidRPr="00BC6EC7">
          <w:rPr>
            <w:noProof/>
            <w:webHidden/>
            <w:lang w:val="en-GB"/>
          </w:rPr>
        </w:r>
        <w:r w:rsidRPr="00BC6EC7">
          <w:rPr>
            <w:noProof/>
            <w:webHidden/>
            <w:lang w:val="en-GB"/>
          </w:rPr>
          <w:fldChar w:fldCharType="separate"/>
        </w:r>
        <w:r w:rsidR="00FB5BA3" w:rsidRPr="00BC6EC7">
          <w:rPr>
            <w:noProof/>
            <w:webHidden/>
            <w:lang w:val="en-GB"/>
          </w:rPr>
          <w:t>5</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05" w:history="1">
        <w:r w:rsidR="00FB5BA3" w:rsidRPr="00BC6EC7">
          <w:rPr>
            <w:rStyle w:val="Hyperlink"/>
            <w:noProof/>
            <w:lang w:val="en-GB"/>
          </w:rPr>
          <w:t>3.2</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Co</w:t>
        </w:r>
        <w:r w:rsidR="00FB5BA3" w:rsidRPr="00BC6EC7">
          <w:rPr>
            <w:rStyle w:val="Hyperlink"/>
            <w:noProof/>
            <w:spacing w:val="1"/>
            <w:lang w:val="en-GB"/>
          </w:rPr>
          <w:t>n</w:t>
        </w:r>
        <w:r w:rsidR="00FB5BA3" w:rsidRPr="00BC6EC7">
          <w:rPr>
            <w:rStyle w:val="Hyperlink"/>
            <w:noProof/>
            <w:lang w:val="en-GB"/>
          </w:rPr>
          <w:t>trib</w:t>
        </w:r>
        <w:r w:rsidR="00FB5BA3" w:rsidRPr="00BC6EC7">
          <w:rPr>
            <w:rStyle w:val="Hyperlink"/>
            <w:noProof/>
            <w:spacing w:val="1"/>
            <w:lang w:val="en-GB"/>
          </w:rPr>
          <w:t>u</w:t>
        </w:r>
        <w:r w:rsidR="00FB5BA3" w:rsidRPr="00BC6EC7">
          <w:rPr>
            <w:rStyle w:val="Hyperlink"/>
            <w:noProof/>
            <w:lang w:val="en-GB"/>
          </w:rPr>
          <w:t>t</w:t>
        </w:r>
        <w:r w:rsidR="00FB5BA3" w:rsidRPr="00BC6EC7">
          <w:rPr>
            <w:rStyle w:val="Hyperlink"/>
            <w:noProof/>
            <w:spacing w:val="-1"/>
            <w:lang w:val="en-GB"/>
          </w:rPr>
          <w:t>o</w:t>
        </w:r>
        <w:r w:rsidR="00FB5BA3" w:rsidRPr="00BC6EC7">
          <w:rPr>
            <w:rStyle w:val="Hyperlink"/>
            <w:noProof/>
            <w:lang w:val="en-GB"/>
          </w:rPr>
          <w:t>rs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_Toc478660605 \h </w:instrText>
        </w:r>
        <w:r w:rsidRPr="00BC6EC7">
          <w:rPr>
            <w:noProof/>
            <w:webHidden/>
            <w:lang w:val="en-GB"/>
          </w:rPr>
        </w:r>
        <w:r w:rsidRPr="00BC6EC7">
          <w:rPr>
            <w:noProof/>
            <w:webHidden/>
            <w:lang w:val="en-GB"/>
          </w:rPr>
          <w:fldChar w:fldCharType="separate"/>
        </w:r>
        <w:r w:rsidR="00FB5BA3" w:rsidRPr="00BC6EC7">
          <w:rPr>
            <w:noProof/>
            <w:webHidden/>
            <w:lang w:val="en-GB"/>
          </w:rPr>
          <w:t>5</w:t>
        </w:r>
        <w:r w:rsidRPr="00BC6EC7">
          <w:rPr>
            <w:noProof/>
            <w:webHidden/>
            <w:lang w:val="en-GB"/>
          </w:rPr>
          <w:fldChar w:fldCharType="end"/>
        </w:r>
      </w:hyperlink>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hyperlink w:anchor="_Toc478660606" w:history="1">
        <w:r w:rsidR="00FB5BA3" w:rsidRPr="00BC6EC7">
          <w:rPr>
            <w:rStyle w:val="Hyperlink"/>
            <w:noProof/>
            <w:lang w:val="en-GB"/>
          </w:rPr>
          <w:t>4</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Scope and prerequisite</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_Toc478660606 \h </w:instrText>
        </w:r>
        <w:r w:rsidRPr="00BC6EC7">
          <w:rPr>
            <w:noProof/>
            <w:webHidden/>
            <w:lang w:val="en-GB"/>
          </w:rPr>
        </w:r>
        <w:r w:rsidRPr="00BC6EC7">
          <w:rPr>
            <w:noProof/>
            <w:webHidden/>
            <w:lang w:val="en-GB"/>
          </w:rPr>
          <w:fldChar w:fldCharType="separate"/>
        </w:r>
        <w:r w:rsidR="00FB5BA3" w:rsidRPr="00BC6EC7">
          <w:rPr>
            <w:noProof/>
            <w:webHidden/>
            <w:lang w:val="en-GB"/>
          </w:rPr>
          <w:t>6</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07" w:history="1">
        <w:r w:rsidR="00FB5BA3" w:rsidRPr="00BC6EC7">
          <w:rPr>
            <w:rStyle w:val="Hyperlink"/>
            <w:noProof/>
            <w:lang w:val="en-GB"/>
          </w:rPr>
          <w:t>4.1</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Prerequisite</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_Toc478660607 \h </w:instrText>
        </w:r>
        <w:r w:rsidRPr="00BC6EC7">
          <w:rPr>
            <w:noProof/>
            <w:webHidden/>
            <w:lang w:val="en-GB"/>
          </w:rPr>
        </w:r>
        <w:r w:rsidRPr="00BC6EC7">
          <w:rPr>
            <w:noProof/>
            <w:webHidden/>
            <w:lang w:val="en-GB"/>
          </w:rPr>
          <w:fldChar w:fldCharType="separate"/>
        </w:r>
        <w:r w:rsidR="00FB5BA3" w:rsidRPr="00BC6EC7">
          <w:rPr>
            <w:noProof/>
            <w:webHidden/>
            <w:lang w:val="en-GB"/>
          </w:rPr>
          <w:t>6</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08" w:history="1">
        <w:r w:rsidR="00FB5BA3" w:rsidRPr="00BC6EC7">
          <w:rPr>
            <w:rStyle w:val="Hyperlink"/>
            <w:noProof/>
            <w:lang w:val="en-GB"/>
          </w:rPr>
          <w:t>4.2</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Scope</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_Toc478660608 \h </w:instrText>
        </w:r>
        <w:r w:rsidRPr="00BC6EC7">
          <w:rPr>
            <w:noProof/>
            <w:webHidden/>
            <w:lang w:val="en-GB"/>
          </w:rPr>
        </w:r>
        <w:r w:rsidRPr="00BC6EC7">
          <w:rPr>
            <w:noProof/>
            <w:webHidden/>
            <w:lang w:val="en-GB"/>
          </w:rPr>
          <w:fldChar w:fldCharType="separate"/>
        </w:r>
        <w:r w:rsidR="00FB5BA3" w:rsidRPr="00BC6EC7">
          <w:rPr>
            <w:noProof/>
            <w:webHidden/>
            <w:lang w:val="en-GB"/>
          </w:rPr>
          <w:t>6</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09" w:history="1">
        <w:r w:rsidR="00FB5BA3" w:rsidRPr="00BC6EC7">
          <w:rPr>
            <w:rStyle w:val="Hyperlink"/>
            <w:noProof/>
            <w:lang w:val="en-GB"/>
          </w:rPr>
          <w:t>4.3</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Peppol invoicing objectives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_Toc478660609 \h </w:instrText>
        </w:r>
        <w:r w:rsidRPr="00BC6EC7">
          <w:rPr>
            <w:noProof/>
            <w:webHidden/>
            <w:lang w:val="en-GB"/>
          </w:rPr>
        </w:r>
        <w:r w:rsidRPr="00BC6EC7">
          <w:rPr>
            <w:noProof/>
            <w:webHidden/>
            <w:lang w:val="en-GB"/>
          </w:rPr>
          <w:fldChar w:fldCharType="separate"/>
        </w:r>
        <w:r w:rsidR="00FB5BA3" w:rsidRPr="00BC6EC7">
          <w:rPr>
            <w:noProof/>
            <w:webHidden/>
            <w:lang w:val="en-GB"/>
          </w:rPr>
          <w:t>6</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0" w:history="1">
        <w:r w:rsidR="00FB5BA3" w:rsidRPr="00BC6EC7">
          <w:rPr>
            <w:rStyle w:val="Hyperlink"/>
            <w:noProof/>
            <w:lang w:val="en-GB"/>
          </w:rPr>
          <w:t>4.4</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Directive 2014/55/EU on electronic invoicing in public procurement</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_Toc478660610 \h </w:instrText>
        </w:r>
        <w:r w:rsidRPr="00BC6EC7">
          <w:rPr>
            <w:noProof/>
            <w:webHidden/>
            <w:lang w:val="en-GB"/>
          </w:rPr>
        </w:r>
        <w:r w:rsidRPr="00BC6EC7">
          <w:rPr>
            <w:noProof/>
            <w:webHidden/>
            <w:lang w:val="en-GB"/>
          </w:rPr>
          <w:fldChar w:fldCharType="separate"/>
        </w:r>
        <w:r w:rsidR="00FB5BA3" w:rsidRPr="00BC6EC7">
          <w:rPr>
            <w:noProof/>
            <w:webHidden/>
            <w:lang w:val="en-GB"/>
          </w:rPr>
          <w:t>7</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1" w:history="1">
        <w:r w:rsidR="00FB5BA3" w:rsidRPr="00BC6EC7">
          <w:rPr>
            <w:rStyle w:val="Hyperlink"/>
            <w:noProof/>
            <w:lang w:val="en-GB"/>
          </w:rPr>
          <w:t>4.5</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The European standard on electronic invoicing EN 16931 [EN]</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_Toc478660611 \h </w:instrText>
        </w:r>
        <w:r w:rsidRPr="00BC6EC7">
          <w:rPr>
            <w:noProof/>
            <w:webHidden/>
            <w:lang w:val="en-GB"/>
          </w:rPr>
        </w:r>
        <w:r w:rsidRPr="00BC6EC7">
          <w:rPr>
            <w:noProof/>
            <w:webHidden/>
            <w:lang w:val="en-GB"/>
          </w:rPr>
          <w:fldChar w:fldCharType="separate"/>
        </w:r>
        <w:r w:rsidR="00FB5BA3" w:rsidRPr="00BC6EC7">
          <w:rPr>
            <w:noProof/>
            <w:webHidden/>
            <w:lang w:val="en-GB"/>
          </w:rPr>
          <w:t>7</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2" w:history="1">
        <w:r w:rsidR="00FB5BA3" w:rsidRPr="00BC6EC7">
          <w:rPr>
            <w:rStyle w:val="Hyperlink"/>
            <w:noProof/>
            <w:lang w:val="en-GB"/>
          </w:rPr>
          <w:t>4.6</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Report criterias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_Toc478660612 \h </w:instrText>
        </w:r>
        <w:r w:rsidRPr="00BC6EC7">
          <w:rPr>
            <w:noProof/>
            <w:webHidden/>
            <w:lang w:val="en-GB"/>
          </w:rPr>
        </w:r>
        <w:r w:rsidRPr="00BC6EC7">
          <w:rPr>
            <w:noProof/>
            <w:webHidden/>
            <w:lang w:val="en-GB"/>
          </w:rPr>
          <w:fldChar w:fldCharType="separate"/>
        </w:r>
        <w:r w:rsidR="00FB5BA3" w:rsidRPr="00BC6EC7">
          <w:rPr>
            <w:noProof/>
            <w:webHidden/>
            <w:lang w:val="en-GB"/>
          </w:rPr>
          <w:t>9</w:t>
        </w:r>
        <w:r w:rsidRPr="00BC6EC7">
          <w:rPr>
            <w:noProof/>
            <w:webHidden/>
            <w:lang w:val="en-GB"/>
          </w:rPr>
          <w:fldChar w:fldCharType="end"/>
        </w:r>
      </w:hyperlink>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hyperlink w:anchor="_Toc478660613" w:history="1">
        <w:r w:rsidR="00FB5BA3" w:rsidRPr="00BC6EC7">
          <w:rPr>
            <w:rStyle w:val="Hyperlink"/>
            <w:noProof/>
            <w:lang w:val="en-GB"/>
          </w:rPr>
          <w:t>5</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Gap analysis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_Toc478660613 \h </w:instrText>
        </w:r>
        <w:r w:rsidRPr="00BC6EC7">
          <w:rPr>
            <w:noProof/>
            <w:webHidden/>
            <w:lang w:val="en-GB"/>
          </w:rPr>
        </w:r>
        <w:r w:rsidRPr="00BC6EC7">
          <w:rPr>
            <w:noProof/>
            <w:webHidden/>
            <w:lang w:val="en-GB"/>
          </w:rPr>
          <w:fldChar w:fldCharType="separate"/>
        </w:r>
        <w:r w:rsidR="00FB5BA3" w:rsidRPr="00BC6EC7">
          <w:rPr>
            <w:noProof/>
            <w:webHidden/>
            <w:lang w:val="en-GB"/>
          </w:rPr>
          <w:t>9</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4" w:history="1">
        <w:r w:rsidR="00FB5BA3" w:rsidRPr="00BC6EC7">
          <w:rPr>
            <w:rStyle w:val="Hyperlink"/>
            <w:noProof/>
            <w:lang w:val="en-GB"/>
          </w:rPr>
          <w:t>5.1</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PEPPOL BIS4A 2.0 invoice to the EN 16931</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_Toc478660614 \h </w:instrText>
        </w:r>
        <w:r w:rsidRPr="00BC6EC7">
          <w:rPr>
            <w:noProof/>
            <w:webHidden/>
            <w:lang w:val="en-GB"/>
          </w:rPr>
        </w:r>
        <w:r w:rsidRPr="00BC6EC7">
          <w:rPr>
            <w:noProof/>
            <w:webHidden/>
            <w:lang w:val="en-GB"/>
          </w:rPr>
          <w:fldChar w:fldCharType="separate"/>
        </w:r>
        <w:r w:rsidR="00FB5BA3" w:rsidRPr="00BC6EC7">
          <w:rPr>
            <w:noProof/>
            <w:webHidden/>
            <w:lang w:val="en-GB"/>
          </w:rPr>
          <w:t>9</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5" w:history="1">
        <w:r w:rsidR="00FB5BA3" w:rsidRPr="00BC6EC7">
          <w:rPr>
            <w:rStyle w:val="Hyperlink"/>
            <w:noProof/>
            <w:lang w:val="en-GB"/>
          </w:rPr>
          <w:t>5.2</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Crediting (credit note)</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_Toc478660615 \h </w:instrText>
        </w:r>
        <w:r w:rsidRPr="00BC6EC7">
          <w:rPr>
            <w:noProof/>
            <w:webHidden/>
            <w:lang w:val="en-GB"/>
          </w:rPr>
        </w:r>
        <w:r w:rsidRPr="00BC6EC7">
          <w:rPr>
            <w:noProof/>
            <w:webHidden/>
            <w:lang w:val="en-GB"/>
          </w:rPr>
          <w:fldChar w:fldCharType="separate"/>
        </w:r>
        <w:r w:rsidR="00FB5BA3" w:rsidRPr="00BC6EC7">
          <w:rPr>
            <w:noProof/>
            <w:webHidden/>
            <w:lang w:val="en-GB"/>
          </w:rPr>
          <w:t>13</w:t>
        </w:r>
        <w:r w:rsidRPr="00BC6EC7">
          <w:rPr>
            <w:noProof/>
            <w:webHidden/>
            <w:lang w:val="en-GB"/>
          </w:rPr>
          <w:fldChar w:fldCharType="end"/>
        </w:r>
      </w:hyperlink>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hyperlink w:anchor="_Toc478660616" w:history="1">
        <w:r w:rsidR="00FB5BA3" w:rsidRPr="00BC6EC7">
          <w:rPr>
            <w:rStyle w:val="Hyperlink"/>
            <w:noProof/>
            <w:lang w:val="en-GB"/>
          </w:rPr>
          <w:t>6</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Potential approaches for supporting the EN</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_Toc478660616 \h </w:instrText>
        </w:r>
        <w:r w:rsidRPr="00BC6EC7">
          <w:rPr>
            <w:noProof/>
            <w:webHidden/>
            <w:lang w:val="en-GB"/>
          </w:rPr>
        </w:r>
        <w:r w:rsidRPr="00BC6EC7">
          <w:rPr>
            <w:noProof/>
            <w:webHidden/>
            <w:lang w:val="en-GB"/>
          </w:rPr>
          <w:fldChar w:fldCharType="separate"/>
        </w:r>
        <w:r w:rsidR="00FB5BA3" w:rsidRPr="00BC6EC7">
          <w:rPr>
            <w:noProof/>
            <w:webHidden/>
            <w:lang w:val="en-GB"/>
          </w:rPr>
          <w:t>14</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7" w:history="1">
        <w:r w:rsidR="00FB5BA3" w:rsidRPr="00BC6EC7">
          <w:rPr>
            <w:rStyle w:val="Hyperlink"/>
            <w:noProof/>
            <w:lang w:val="en-GB"/>
          </w:rPr>
          <w:t>6.1</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Overview of approaches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_Toc478660617 \h </w:instrText>
        </w:r>
        <w:r w:rsidRPr="00BC6EC7">
          <w:rPr>
            <w:noProof/>
            <w:webHidden/>
            <w:lang w:val="en-GB"/>
          </w:rPr>
        </w:r>
        <w:r w:rsidRPr="00BC6EC7">
          <w:rPr>
            <w:noProof/>
            <w:webHidden/>
            <w:lang w:val="en-GB"/>
          </w:rPr>
          <w:fldChar w:fldCharType="separate"/>
        </w:r>
        <w:r w:rsidR="00FB5BA3" w:rsidRPr="00BC6EC7">
          <w:rPr>
            <w:noProof/>
            <w:webHidden/>
            <w:lang w:val="en-GB"/>
          </w:rPr>
          <w:t>14</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8" w:history="1">
        <w:r w:rsidR="00FB5BA3" w:rsidRPr="00BC6EC7">
          <w:rPr>
            <w:rStyle w:val="Hyperlink"/>
            <w:noProof/>
            <w:lang w:val="en-GB"/>
          </w:rPr>
          <w:t>6.2</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Approach A — PEPPOL adopts EN as-is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_Toc478660618 \h </w:instrText>
        </w:r>
        <w:r w:rsidRPr="00BC6EC7">
          <w:rPr>
            <w:noProof/>
            <w:webHidden/>
            <w:lang w:val="en-GB"/>
          </w:rPr>
        </w:r>
        <w:r w:rsidRPr="00BC6EC7">
          <w:rPr>
            <w:noProof/>
            <w:webHidden/>
            <w:lang w:val="en-GB"/>
          </w:rPr>
          <w:fldChar w:fldCharType="separate"/>
        </w:r>
        <w:r w:rsidR="00FB5BA3" w:rsidRPr="00BC6EC7">
          <w:rPr>
            <w:noProof/>
            <w:webHidden/>
            <w:lang w:val="en-GB"/>
          </w:rPr>
          <w:t>14</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19" w:history="1">
        <w:r w:rsidR="00FB5BA3" w:rsidRPr="00BC6EC7">
          <w:rPr>
            <w:rStyle w:val="Hyperlink"/>
            <w:noProof/>
            <w:lang w:val="en-GB"/>
          </w:rPr>
          <w:t>6.3</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Approach B — PEPPOL develops Core Invoice Usage Specification</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_Toc478660619 \h </w:instrText>
        </w:r>
        <w:r w:rsidRPr="00BC6EC7">
          <w:rPr>
            <w:noProof/>
            <w:webHidden/>
            <w:lang w:val="en-GB"/>
          </w:rPr>
        </w:r>
        <w:r w:rsidRPr="00BC6EC7">
          <w:rPr>
            <w:noProof/>
            <w:webHidden/>
            <w:lang w:val="en-GB"/>
          </w:rPr>
          <w:fldChar w:fldCharType="separate"/>
        </w:r>
        <w:r w:rsidR="00FB5BA3" w:rsidRPr="00BC6EC7">
          <w:rPr>
            <w:noProof/>
            <w:webHidden/>
            <w:lang w:val="en-GB"/>
          </w:rPr>
          <w:t>15</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0" w:history="1">
        <w:r w:rsidR="00FB5BA3" w:rsidRPr="00BC6EC7">
          <w:rPr>
            <w:rStyle w:val="Hyperlink"/>
            <w:noProof/>
            <w:lang w:val="en-GB"/>
          </w:rPr>
          <w:t>6.4</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Approach C – PEPPOL develops an extension specification</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_Toc478660620 \h </w:instrText>
        </w:r>
        <w:r w:rsidRPr="00BC6EC7">
          <w:rPr>
            <w:noProof/>
            <w:webHidden/>
            <w:lang w:val="en-GB"/>
          </w:rPr>
        </w:r>
        <w:r w:rsidRPr="00BC6EC7">
          <w:rPr>
            <w:noProof/>
            <w:webHidden/>
            <w:lang w:val="en-GB"/>
          </w:rPr>
          <w:fldChar w:fldCharType="separate"/>
        </w:r>
        <w:r w:rsidR="00FB5BA3" w:rsidRPr="00BC6EC7">
          <w:rPr>
            <w:noProof/>
            <w:webHidden/>
            <w:lang w:val="en-GB"/>
          </w:rPr>
          <w:t>15</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1" w:history="1">
        <w:r w:rsidR="00FB5BA3" w:rsidRPr="00BC6EC7">
          <w:rPr>
            <w:rStyle w:val="Hyperlink"/>
            <w:noProof/>
            <w:lang w:val="en-GB"/>
          </w:rPr>
          <w:t>6.5</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UN/CEFACT Cross Industry Invoice support</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_Toc478660621 \h </w:instrText>
        </w:r>
        <w:r w:rsidRPr="00BC6EC7">
          <w:rPr>
            <w:noProof/>
            <w:webHidden/>
            <w:lang w:val="en-GB"/>
          </w:rPr>
        </w:r>
        <w:r w:rsidRPr="00BC6EC7">
          <w:rPr>
            <w:noProof/>
            <w:webHidden/>
            <w:lang w:val="en-GB"/>
          </w:rPr>
          <w:fldChar w:fldCharType="separate"/>
        </w:r>
        <w:r w:rsidR="00FB5BA3" w:rsidRPr="00BC6EC7">
          <w:rPr>
            <w:noProof/>
            <w:webHidden/>
            <w:lang w:val="en-GB"/>
          </w:rPr>
          <w:t>16</w:t>
        </w:r>
        <w:r w:rsidRPr="00BC6EC7">
          <w:rPr>
            <w:noProof/>
            <w:webHidden/>
            <w:lang w:val="en-GB"/>
          </w:rPr>
          <w:fldChar w:fldCharType="end"/>
        </w:r>
      </w:hyperlink>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hyperlink w:anchor="_Toc478660622" w:history="1">
        <w:r w:rsidR="00FB5BA3" w:rsidRPr="00BC6EC7">
          <w:rPr>
            <w:rStyle w:val="Hyperlink"/>
            <w:noProof/>
            <w:lang w:val="en-GB"/>
          </w:rPr>
          <w:t>7</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Recommendation</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_Toc478660622 \h </w:instrText>
        </w:r>
        <w:r w:rsidRPr="00BC6EC7">
          <w:rPr>
            <w:noProof/>
            <w:webHidden/>
            <w:lang w:val="en-GB"/>
          </w:rPr>
        </w:r>
        <w:r w:rsidRPr="00BC6EC7">
          <w:rPr>
            <w:noProof/>
            <w:webHidden/>
            <w:lang w:val="en-GB"/>
          </w:rPr>
          <w:fldChar w:fldCharType="separate"/>
        </w:r>
        <w:r w:rsidR="00FB5BA3" w:rsidRPr="00BC6EC7">
          <w:rPr>
            <w:noProof/>
            <w:webHidden/>
            <w:lang w:val="en-GB"/>
          </w:rPr>
          <w:t>16</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3" w:history="1">
        <w:r w:rsidR="00FB5BA3" w:rsidRPr="00BC6EC7">
          <w:rPr>
            <w:rStyle w:val="Hyperlink"/>
            <w:noProof/>
            <w:lang w:val="en-GB" w:eastAsia="is-IS"/>
          </w:rPr>
          <w:t>7.1</w:t>
        </w:r>
        <w:r w:rsidR="00FB5BA3" w:rsidRPr="003C70B6">
          <w:rPr>
            <w:rFonts w:eastAsiaTheme="minorEastAsia" w:cstheme="minorBidi"/>
            <w:smallCaps w:val="0"/>
            <w:noProof/>
            <w:sz w:val="22"/>
            <w:szCs w:val="22"/>
            <w:lang w:val="en-GB" w:eastAsia="en-GB"/>
          </w:rPr>
          <w:tab/>
        </w:r>
        <w:r w:rsidR="00FB5BA3" w:rsidRPr="00BC6EC7">
          <w:rPr>
            <w:rStyle w:val="Hyperlink"/>
            <w:noProof/>
            <w:lang w:val="en-GB" w:eastAsia="is-IS"/>
          </w:rPr>
          <w:t>Recommendation 1 – Mandatory invoice BIS specifications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_Toc478660623 \h </w:instrText>
        </w:r>
        <w:r w:rsidRPr="00BC6EC7">
          <w:rPr>
            <w:noProof/>
            <w:webHidden/>
            <w:lang w:val="en-GB"/>
          </w:rPr>
        </w:r>
        <w:r w:rsidRPr="00BC6EC7">
          <w:rPr>
            <w:noProof/>
            <w:webHidden/>
            <w:lang w:val="en-GB"/>
          </w:rPr>
          <w:fldChar w:fldCharType="separate"/>
        </w:r>
        <w:r w:rsidR="00FB5BA3" w:rsidRPr="00BC6EC7">
          <w:rPr>
            <w:noProof/>
            <w:webHidden/>
            <w:lang w:val="en-GB"/>
          </w:rPr>
          <w:t>17</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4" w:history="1">
        <w:r w:rsidR="00FB5BA3" w:rsidRPr="00BC6EC7">
          <w:rPr>
            <w:rStyle w:val="Hyperlink"/>
            <w:noProof/>
            <w:lang w:val="en-GB" w:eastAsia="is-IS"/>
          </w:rPr>
          <w:t>7.2</w:t>
        </w:r>
        <w:r w:rsidR="00FB5BA3" w:rsidRPr="003C70B6">
          <w:rPr>
            <w:rFonts w:eastAsiaTheme="minorEastAsia" w:cstheme="minorBidi"/>
            <w:smallCaps w:val="0"/>
            <w:noProof/>
            <w:sz w:val="22"/>
            <w:szCs w:val="22"/>
            <w:lang w:val="en-GB" w:eastAsia="en-GB"/>
          </w:rPr>
          <w:tab/>
        </w:r>
        <w:r w:rsidR="00FB5BA3" w:rsidRPr="00BC6EC7">
          <w:rPr>
            <w:rStyle w:val="Hyperlink"/>
            <w:noProof/>
            <w:lang w:val="en-GB" w:eastAsia="is-IS"/>
          </w:rPr>
          <w:t>Recommendation 2 – Additional BIS specifications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_Toc478660624 \h </w:instrText>
        </w:r>
        <w:r w:rsidRPr="00BC6EC7">
          <w:rPr>
            <w:noProof/>
            <w:webHidden/>
            <w:lang w:val="en-GB"/>
          </w:rPr>
        </w:r>
        <w:r w:rsidRPr="00BC6EC7">
          <w:rPr>
            <w:noProof/>
            <w:webHidden/>
            <w:lang w:val="en-GB"/>
          </w:rPr>
          <w:fldChar w:fldCharType="separate"/>
        </w:r>
        <w:r w:rsidR="00FB5BA3" w:rsidRPr="00BC6EC7">
          <w:rPr>
            <w:noProof/>
            <w:webHidden/>
            <w:lang w:val="en-GB"/>
          </w:rPr>
          <w:t>18</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5" w:history="1">
        <w:r w:rsidR="00FB5BA3" w:rsidRPr="00BC6EC7">
          <w:rPr>
            <w:rStyle w:val="Hyperlink"/>
            <w:noProof/>
            <w:lang w:val="en-GB"/>
          </w:rPr>
          <w:t>7.3</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Recommendation 3 –BIS as extension specifications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_Toc478660625 \h </w:instrText>
        </w:r>
        <w:r w:rsidRPr="00BC6EC7">
          <w:rPr>
            <w:noProof/>
            <w:webHidden/>
            <w:lang w:val="en-GB"/>
          </w:rPr>
        </w:r>
        <w:r w:rsidRPr="00BC6EC7">
          <w:rPr>
            <w:noProof/>
            <w:webHidden/>
            <w:lang w:val="en-GB"/>
          </w:rPr>
          <w:fldChar w:fldCharType="separate"/>
        </w:r>
        <w:r w:rsidR="00FB5BA3" w:rsidRPr="00BC6EC7">
          <w:rPr>
            <w:noProof/>
            <w:webHidden/>
            <w:lang w:val="en-GB"/>
          </w:rPr>
          <w:t>18</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6" w:history="1">
        <w:r w:rsidR="00FB5BA3" w:rsidRPr="00BC6EC7">
          <w:rPr>
            <w:rStyle w:val="Hyperlink"/>
            <w:noProof/>
            <w:lang w:val="en-GB"/>
          </w:rPr>
          <w:t>7.4</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Recommendation 4 – Syntax support</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_Toc478660626 \h </w:instrText>
        </w:r>
        <w:r w:rsidRPr="00BC6EC7">
          <w:rPr>
            <w:noProof/>
            <w:webHidden/>
            <w:lang w:val="en-GB"/>
          </w:rPr>
        </w:r>
        <w:r w:rsidRPr="00BC6EC7">
          <w:rPr>
            <w:noProof/>
            <w:webHidden/>
            <w:lang w:val="en-GB"/>
          </w:rPr>
          <w:fldChar w:fldCharType="separate"/>
        </w:r>
        <w:r w:rsidR="00FB5BA3" w:rsidRPr="00BC6EC7">
          <w:rPr>
            <w:noProof/>
            <w:webHidden/>
            <w:lang w:val="en-GB"/>
          </w:rPr>
          <w:t>18</w:t>
        </w:r>
        <w:r w:rsidRPr="00BC6EC7">
          <w:rPr>
            <w:noProof/>
            <w:webHidden/>
            <w:lang w:val="en-GB"/>
          </w:rPr>
          <w:fldChar w:fldCharType="end"/>
        </w:r>
      </w:hyperlink>
    </w:p>
    <w:p w:rsidR="00FB5BA3" w:rsidRPr="003C70B6" w:rsidRDefault="00ED59E8">
      <w:pPr>
        <w:pStyle w:val="TOC1"/>
        <w:tabs>
          <w:tab w:val="left" w:pos="440"/>
          <w:tab w:val="right" w:leader="dot" w:pos="10027"/>
        </w:tabs>
        <w:rPr>
          <w:rFonts w:eastAsiaTheme="minorEastAsia" w:cstheme="minorBidi"/>
          <w:b w:val="0"/>
          <w:bCs w:val="0"/>
          <w:caps w:val="0"/>
          <w:noProof/>
          <w:sz w:val="22"/>
          <w:szCs w:val="22"/>
          <w:lang w:val="en-GB" w:eastAsia="en-GB"/>
        </w:rPr>
      </w:pPr>
      <w:hyperlink w:anchor="_Toc478660627" w:history="1">
        <w:r w:rsidR="00FB5BA3" w:rsidRPr="00BC6EC7">
          <w:rPr>
            <w:rStyle w:val="Hyperlink"/>
            <w:noProof/>
            <w:lang w:val="en-GB"/>
          </w:rPr>
          <w:t>8</w:t>
        </w:r>
        <w:r w:rsidR="00FB5BA3" w:rsidRPr="003C70B6">
          <w:rPr>
            <w:rFonts w:eastAsiaTheme="minorEastAsia" w:cstheme="minorBidi"/>
            <w:b w:val="0"/>
            <w:bCs w:val="0"/>
            <w:caps w:val="0"/>
            <w:noProof/>
            <w:sz w:val="22"/>
            <w:szCs w:val="22"/>
            <w:lang w:val="en-GB" w:eastAsia="en-GB"/>
          </w:rPr>
          <w:tab/>
        </w:r>
        <w:r w:rsidR="00FB5BA3" w:rsidRPr="00BC6EC7">
          <w:rPr>
            <w:rStyle w:val="Hyperlink"/>
            <w:noProof/>
            <w:lang w:val="en-GB"/>
          </w:rPr>
          <w:t>Appendixes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_Toc478660627 \h </w:instrText>
        </w:r>
        <w:r w:rsidRPr="00BC6EC7">
          <w:rPr>
            <w:noProof/>
            <w:webHidden/>
            <w:lang w:val="en-GB"/>
          </w:rPr>
        </w:r>
        <w:r w:rsidRPr="00BC6EC7">
          <w:rPr>
            <w:noProof/>
            <w:webHidden/>
            <w:lang w:val="en-GB"/>
          </w:rPr>
          <w:fldChar w:fldCharType="separate"/>
        </w:r>
        <w:r w:rsidR="00FB5BA3" w:rsidRPr="00BC6EC7">
          <w:rPr>
            <w:noProof/>
            <w:webHidden/>
            <w:lang w:val="en-GB"/>
          </w:rPr>
          <w:t>19</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8" w:history="1">
        <w:r w:rsidR="00FB5BA3" w:rsidRPr="00BC6EC7">
          <w:rPr>
            <w:rStyle w:val="Hyperlink"/>
            <w:noProof/>
            <w:lang w:val="en-GB"/>
          </w:rPr>
          <w:t>8.1</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Appendix A - Extension gaps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_Toc478660628 \h </w:instrText>
        </w:r>
        <w:r w:rsidRPr="00BC6EC7">
          <w:rPr>
            <w:noProof/>
            <w:webHidden/>
            <w:lang w:val="en-GB"/>
          </w:rPr>
        </w:r>
        <w:r w:rsidRPr="00BC6EC7">
          <w:rPr>
            <w:noProof/>
            <w:webHidden/>
            <w:lang w:val="en-GB"/>
          </w:rPr>
          <w:fldChar w:fldCharType="separate"/>
        </w:r>
        <w:r w:rsidR="00FB5BA3" w:rsidRPr="00BC6EC7">
          <w:rPr>
            <w:noProof/>
            <w:webHidden/>
            <w:lang w:val="en-GB"/>
          </w:rPr>
          <w:t>19</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29" w:history="1">
        <w:r w:rsidR="00FB5BA3" w:rsidRPr="00BC6EC7">
          <w:rPr>
            <w:rStyle w:val="Hyperlink"/>
            <w:noProof/>
            <w:lang w:val="en-GB"/>
          </w:rPr>
          <w:t>8.2</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Appendix B - Core Invoice Usage Specification gaps.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_Toc478660629 \h </w:instrText>
        </w:r>
        <w:r w:rsidRPr="00BC6EC7">
          <w:rPr>
            <w:noProof/>
            <w:webHidden/>
            <w:lang w:val="en-GB"/>
          </w:rPr>
        </w:r>
        <w:r w:rsidRPr="00BC6EC7">
          <w:rPr>
            <w:noProof/>
            <w:webHidden/>
            <w:lang w:val="en-GB"/>
          </w:rPr>
          <w:fldChar w:fldCharType="separate"/>
        </w:r>
        <w:r w:rsidR="00FB5BA3" w:rsidRPr="00BC6EC7">
          <w:rPr>
            <w:noProof/>
            <w:webHidden/>
            <w:lang w:val="en-GB"/>
          </w:rPr>
          <w:t>22</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30" w:history="1">
        <w:r w:rsidR="00FB5BA3" w:rsidRPr="00BC6EC7">
          <w:rPr>
            <w:rStyle w:val="Hyperlink"/>
            <w:noProof/>
            <w:lang w:val="en-GB"/>
          </w:rPr>
          <w:t>8.3</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Appendix C – Code lists</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_Toc478660630 \h </w:instrText>
        </w:r>
        <w:r w:rsidRPr="00BC6EC7">
          <w:rPr>
            <w:noProof/>
            <w:webHidden/>
            <w:lang w:val="en-GB"/>
          </w:rPr>
        </w:r>
        <w:r w:rsidRPr="00BC6EC7">
          <w:rPr>
            <w:noProof/>
            <w:webHidden/>
            <w:lang w:val="en-GB"/>
          </w:rPr>
          <w:fldChar w:fldCharType="separate"/>
        </w:r>
        <w:r w:rsidR="00FB5BA3" w:rsidRPr="00BC6EC7">
          <w:rPr>
            <w:noProof/>
            <w:webHidden/>
            <w:lang w:val="en-GB"/>
          </w:rPr>
          <w:t>23</w:t>
        </w:r>
        <w:r w:rsidRPr="00BC6EC7">
          <w:rPr>
            <w:noProof/>
            <w:webHidden/>
            <w:lang w:val="en-GB"/>
          </w:rPr>
          <w:fldChar w:fldCharType="end"/>
        </w:r>
      </w:hyperlink>
    </w:p>
    <w:p w:rsidR="00FB5BA3" w:rsidRPr="003C70B6" w:rsidRDefault="00ED59E8">
      <w:pPr>
        <w:pStyle w:val="TOC2"/>
        <w:tabs>
          <w:tab w:val="left" w:pos="880"/>
          <w:tab w:val="right" w:leader="dot" w:pos="10027"/>
        </w:tabs>
        <w:rPr>
          <w:rFonts w:eastAsiaTheme="minorEastAsia" w:cstheme="minorBidi"/>
          <w:smallCaps w:val="0"/>
          <w:noProof/>
          <w:sz w:val="22"/>
          <w:szCs w:val="22"/>
          <w:lang w:val="en-GB" w:eastAsia="en-GB"/>
        </w:rPr>
      </w:pPr>
      <w:hyperlink w:anchor="_Toc478660631" w:history="1">
        <w:r w:rsidR="00FB5BA3" w:rsidRPr="00BC6EC7">
          <w:rPr>
            <w:rStyle w:val="Hyperlink"/>
            <w:noProof/>
            <w:lang w:val="en-GB"/>
          </w:rPr>
          <w:t>8.4</w:t>
        </w:r>
        <w:r w:rsidR="00FB5BA3" w:rsidRPr="003C70B6">
          <w:rPr>
            <w:rFonts w:eastAsiaTheme="minorEastAsia" w:cstheme="minorBidi"/>
            <w:smallCaps w:val="0"/>
            <w:noProof/>
            <w:sz w:val="22"/>
            <w:szCs w:val="22"/>
            <w:lang w:val="en-GB" w:eastAsia="en-GB"/>
          </w:rPr>
          <w:tab/>
        </w:r>
        <w:r w:rsidR="00FB5BA3" w:rsidRPr="00BC6EC7">
          <w:rPr>
            <w:rStyle w:val="Hyperlink"/>
            <w:noProof/>
            <w:lang w:val="en-GB"/>
          </w:rPr>
          <w:t>Appendix D – Allowed adjustments to the EN</w:t>
        </w:r>
        <w:r w:rsidR="00FB5BA3" w:rsidRPr="00BC6EC7">
          <w:rPr>
            <w:noProof/>
            <w:webHidden/>
            <w:lang w:val="en-GB"/>
          </w:rPr>
          <w:tab/>
        </w:r>
        <w:r w:rsidRPr="00BC6EC7">
          <w:rPr>
            <w:noProof/>
            <w:webHidden/>
            <w:lang w:val="en-GB"/>
          </w:rPr>
          <w:fldChar w:fldCharType="begin"/>
        </w:r>
        <w:r w:rsidR="00FB5BA3" w:rsidRPr="00BC6EC7">
          <w:rPr>
            <w:noProof/>
            <w:webHidden/>
            <w:lang w:val="en-GB"/>
          </w:rPr>
          <w:instrText xml:space="preserve"> PAGEREF _Toc478660631 \h </w:instrText>
        </w:r>
        <w:r w:rsidRPr="00BC6EC7">
          <w:rPr>
            <w:noProof/>
            <w:webHidden/>
            <w:lang w:val="en-GB"/>
          </w:rPr>
        </w:r>
        <w:r w:rsidRPr="00BC6EC7">
          <w:rPr>
            <w:noProof/>
            <w:webHidden/>
            <w:lang w:val="en-GB"/>
          </w:rPr>
          <w:fldChar w:fldCharType="separate"/>
        </w:r>
        <w:r w:rsidR="00FB5BA3" w:rsidRPr="00BC6EC7">
          <w:rPr>
            <w:noProof/>
            <w:webHidden/>
            <w:lang w:val="en-GB"/>
          </w:rPr>
          <w:t>25</w:t>
        </w:r>
        <w:r w:rsidRPr="00BC6EC7">
          <w:rPr>
            <w:noProof/>
            <w:webHidden/>
            <w:lang w:val="en-GB"/>
          </w:rPr>
          <w:fldChar w:fldCharType="end"/>
        </w:r>
      </w:hyperlink>
    </w:p>
    <w:p w:rsidR="00E02AA7" w:rsidRPr="003C70B6" w:rsidRDefault="00ED59E8" w:rsidP="00BE4712">
      <w:pPr>
        <w:pStyle w:val="BodyText"/>
      </w:pPr>
      <w:r w:rsidRPr="00BC6EC7">
        <w:rPr>
          <w:rFonts w:asciiTheme="minorHAnsi" w:hAnsiTheme="minorHAnsi"/>
          <w:lang w:eastAsia="en-US"/>
        </w:rPr>
        <w:fldChar w:fldCharType="end"/>
      </w:r>
    </w:p>
    <w:p w:rsidR="002C7815" w:rsidRPr="00BC6EC7" w:rsidRDefault="00764641" w:rsidP="005A41F3">
      <w:pPr>
        <w:pStyle w:val="Heading1"/>
        <w:rPr>
          <w:lang w:val="en-GB"/>
        </w:rPr>
      </w:pPr>
      <w:r w:rsidRPr="00BC6EC7">
        <w:rPr>
          <w:lang w:val="en-GB"/>
        </w:rPr>
        <w:br w:type="page"/>
      </w:r>
      <w:bookmarkStart w:id="0" w:name="_Toc476051085"/>
      <w:bookmarkStart w:id="1" w:name="_Toc478660600"/>
      <w:r w:rsidR="002C7815" w:rsidRPr="00BC6EC7">
        <w:rPr>
          <w:lang w:val="en-GB"/>
        </w:rPr>
        <w:lastRenderedPageBreak/>
        <w:t>Introduction</w:t>
      </w:r>
      <w:bookmarkEnd w:id="0"/>
      <w:bookmarkEnd w:id="1"/>
    </w:p>
    <w:p w:rsidR="00CA38C7" w:rsidRPr="003C70B6" w:rsidRDefault="00CA38C7" w:rsidP="00EA798A">
      <w:pPr>
        <w:pStyle w:val="BodyText"/>
      </w:pPr>
      <w:r w:rsidRPr="003C70B6">
        <w:t xml:space="preserve">The purpose of the project is </w:t>
      </w:r>
      <w:r w:rsidR="00CC4BCC" w:rsidRPr="003C70B6">
        <w:t xml:space="preserve">to </w:t>
      </w:r>
      <w:r w:rsidR="00663337" w:rsidRPr="003C70B6">
        <w:t>perform</w:t>
      </w:r>
      <w:r w:rsidR="006E7140" w:rsidRPr="003C70B6">
        <w:t xml:space="preserve"> </w:t>
      </w:r>
      <w:r w:rsidRPr="003C70B6">
        <w:t xml:space="preserve">and document </w:t>
      </w:r>
      <w:r w:rsidR="001D1ED5" w:rsidRPr="003C70B6">
        <w:t xml:space="preserve">a pre-study of </w:t>
      </w:r>
      <w:r w:rsidR="006E7140" w:rsidRPr="003C70B6">
        <w:t xml:space="preserve">the </w:t>
      </w:r>
      <w:r w:rsidRPr="003C70B6">
        <w:t xml:space="preserve">different </w:t>
      </w:r>
      <w:r w:rsidR="0061151F" w:rsidRPr="003C70B6">
        <w:t>approach</w:t>
      </w:r>
      <w:r w:rsidR="006E7140" w:rsidRPr="003C70B6">
        <w:t xml:space="preserve">es for </w:t>
      </w:r>
      <w:r w:rsidRPr="003C70B6">
        <w:t xml:space="preserve">how to use the European standard on </w:t>
      </w:r>
      <w:r w:rsidR="003C70B6" w:rsidRPr="003C70B6">
        <w:t>Electronic</w:t>
      </w:r>
      <w:r w:rsidR="001D1ED5" w:rsidRPr="003C70B6">
        <w:t xml:space="preserve"> Invoicing</w:t>
      </w:r>
      <w:r w:rsidRPr="003C70B6">
        <w:t xml:space="preserve"> </w:t>
      </w:r>
      <w:r w:rsidR="001D1ED5" w:rsidRPr="003C70B6">
        <w:t xml:space="preserve">[EN] </w:t>
      </w:r>
      <w:r w:rsidRPr="003C70B6">
        <w:t>within PEPPOL</w:t>
      </w:r>
      <w:r w:rsidR="00663337" w:rsidRPr="003C70B6">
        <w:t>,</w:t>
      </w:r>
      <w:r w:rsidRPr="003C70B6">
        <w:t xml:space="preserve"> including recommendations on </w:t>
      </w:r>
      <w:r w:rsidR="002B027F" w:rsidRPr="003C70B6">
        <w:t>the</w:t>
      </w:r>
      <w:r w:rsidRPr="003C70B6">
        <w:t xml:space="preserve"> way forward.</w:t>
      </w:r>
    </w:p>
    <w:p w:rsidR="00E02AA7" w:rsidRPr="00BC6EC7" w:rsidRDefault="001B62F6" w:rsidP="005A41F3">
      <w:pPr>
        <w:pStyle w:val="Heading2"/>
        <w:rPr>
          <w:lang w:val="en-GB"/>
        </w:rPr>
      </w:pPr>
      <w:bookmarkStart w:id="2" w:name="_Toc476051086"/>
      <w:bookmarkStart w:id="3" w:name="_Toc478660601"/>
      <w:r w:rsidRPr="00BC6EC7">
        <w:rPr>
          <w:lang w:val="en-GB"/>
        </w:rPr>
        <w:t>Objective of this document</w:t>
      </w:r>
      <w:bookmarkEnd w:id="2"/>
      <w:bookmarkEnd w:id="3"/>
    </w:p>
    <w:p w:rsidR="00A8092D" w:rsidRPr="003C70B6" w:rsidRDefault="006E7140" w:rsidP="00EA798A">
      <w:pPr>
        <w:pStyle w:val="BodyText"/>
      </w:pPr>
      <w:r w:rsidRPr="003C70B6">
        <w:t xml:space="preserve">This report is intended to </w:t>
      </w:r>
      <w:r w:rsidR="00CA38C7" w:rsidRPr="003C70B6">
        <w:t>give a recommendation that supports the OpenPEPPOL management in deciding on the way forward on adopting the EN for the invoice and credit note documents.</w:t>
      </w:r>
    </w:p>
    <w:p w:rsidR="001D1ED5" w:rsidRPr="003C70B6" w:rsidRDefault="001D1ED5" w:rsidP="001D1ED5">
      <w:pPr>
        <w:pStyle w:val="BodyText"/>
      </w:pPr>
      <w:r w:rsidRPr="003C70B6">
        <w:t>This report is for PEPPOL's own purposes and is not intended to be used by any other party as a reference or benchmark for how to adopt the EN.</w:t>
      </w:r>
    </w:p>
    <w:p w:rsidR="00E02AA7" w:rsidRPr="00BC6EC7" w:rsidRDefault="00E02AA7" w:rsidP="005A41F3">
      <w:pPr>
        <w:pStyle w:val="Heading1"/>
        <w:rPr>
          <w:lang w:val="en-GB"/>
        </w:rPr>
      </w:pPr>
      <w:bookmarkStart w:id="4" w:name="_Toc354134422"/>
      <w:bookmarkStart w:id="5" w:name="_Toc354554819"/>
      <w:bookmarkStart w:id="6" w:name="_Toc354555276"/>
      <w:bookmarkStart w:id="7" w:name="_Toc354576107"/>
      <w:bookmarkStart w:id="8" w:name="_Toc355097350"/>
      <w:bookmarkStart w:id="9" w:name="_Toc355700090"/>
      <w:bookmarkStart w:id="10" w:name="_Toc355700212"/>
      <w:bookmarkStart w:id="11" w:name="_Toc356905007"/>
      <w:bookmarkStart w:id="12" w:name="_Toc451676444"/>
      <w:bookmarkStart w:id="13" w:name="_Toc462848227"/>
      <w:bookmarkStart w:id="14" w:name="_Toc476051087"/>
      <w:bookmarkStart w:id="15" w:name="_Toc478660602"/>
      <w:r w:rsidRPr="00BC6EC7">
        <w:rPr>
          <w:lang w:val="en-GB"/>
        </w:rPr>
        <w:t>References</w:t>
      </w:r>
      <w:bookmarkEnd w:id="4"/>
      <w:bookmarkEnd w:id="5"/>
      <w:bookmarkEnd w:id="6"/>
      <w:bookmarkEnd w:id="7"/>
      <w:bookmarkEnd w:id="8"/>
      <w:bookmarkEnd w:id="9"/>
      <w:bookmarkEnd w:id="10"/>
      <w:bookmarkEnd w:id="11"/>
      <w:bookmarkEnd w:id="12"/>
      <w:bookmarkEnd w:id="13"/>
      <w:bookmarkEnd w:id="14"/>
      <w:bookmarkEnd w:id="15"/>
    </w:p>
    <w:p w:rsidR="00E02AA7" w:rsidRPr="00BC6EC7" w:rsidRDefault="00E02AA7" w:rsidP="00E02AA7">
      <w:pPr>
        <w:rPr>
          <w:lang w:val="en-GB"/>
        </w:rPr>
      </w:pPr>
    </w:p>
    <w:p w:rsidR="00E02AA7" w:rsidRPr="003C70B6" w:rsidRDefault="00FF68FB" w:rsidP="00E02AA7">
      <w:pPr>
        <w:tabs>
          <w:tab w:val="left" w:pos="2268"/>
        </w:tabs>
        <w:spacing w:after="120"/>
        <w:ind w:left="2268" w:hanging="2268"/>
        <w:rPr>
          <w:lang w:val="en-GB"/>
        </w:rPr>
      </w:pPr>
      <w:r w:rsidRPr="003C70B6">
        <w:rPr>
          <w:lang w:val="en-GB"/>
        </w:rPr>
        <w:t>[PEPPOL</w:t>
      </w:r>
      <w:r w:rsidR="001D1ED5" w:rsidRPr="003C70B6">
        <w:rPr>
          <w:lang w:val="en-GB"/>
        </w:rPr>
        <w:t>_BIS</w:t>
      </w:r>
      <w:r w:rsidRPr="003C70B6">
        <w:rPr>
          <w:lang w:val="en-GB"/>
        </w:rPr>
        <w:t xml:space="preserve">]                 </w:t>
      </w:r>
      <w:hyperlink r:id="rId27" w:history="1">
        <w:r w:rsidR="00F37A3B" w:rsidRPr="003C70B6">
          <w:rPr>
            <w:lang w:val="en-GB"/>
          </w:rPr>
          <w:t>http://www.peppol.eu/</w:t>
        </w:r>
      </w:hyperlink>
      <w:r w:rsidR="00F37A3B" w:rsidRPr="003C70B6">
        <w:rPr>
          <w:lang w:val="en-GB"/>
        </w:rPr>
        <w:t>, specifically http://www.peppol.eu/ressource-library/technical-specifications/post-award</w:t>
      </w:r>
      <w:r w:rsidR="00F37A3B" w:rsidRPr="00BC6EC7">
        <w:rPr>
          <w:lang w:val="en-GB"/>
        </w:rPr>
        <w:t>.</w:t>
      </w:r>
    </w:p>
    <w:p w:rsidR="008D6D0B" w:rsidRPr="00BC6EC7" w:rsidRDefault="00F37A3B" w:rsidP="000A559E">
      <w:pPr>
        <w:tabs>
          <w:tab w:val="left" w:pos="2268"/>
        </w:tabs>
        <w:spacing w:after="120"/>
        <w:ind w:left="2268" w:hanging="2268"/>
        <w:rPr>
          <w:lang w:val="en-GB"/>
        </w:rPr>
      </w:pPr>
      <w:r w:rsidRPr="003C70B6">
        <w:rPr>
          <w:lang w:val="en-GB"/>
        </w:rPr>
        <w:t xml:space="preserve">[PEPPOL_Transp]        </w:t>
      </w:r>
      <w:r w:rsidRPr="003C70B6">
        <w:rPr>
          <w:lang w:val="en-GB"/>
        </w:rPr>
        <w:tab/>
      </w:r>
      <w:r w:rsidR="00FF68FB" w:rsidRPr="00BC6EC7">
        <w:rPr>
          <w:lang w:val="en-GB"/>
        </w:rPr>
        <w:t>http://www.peppol.eu/ressource-library/technical-specifications/infrastructure-resources.</w:t>
      </w:r>
    </w:p>
    <w:p w:rsidR="00DD69D2" w:rsidRPr="00BC6EC7" w:rsidRDefault="00FF68FB" w:rsidP="000A559E">
      <w:pPr>
        <w:tabs>
          <w:tab w:val="left" w:pos="2268"/>
        </w:tabs>
        <w:spacing w:after="120"/>
        <w:ind w:left="2268" w:hanging="2268"/>
        <w:rPr>
          <w:lang w:val="en-GB"/>
        </w:rPr>
      </w:pPr>
      <w:r w:rsidRPr="00BC6EC7">
        <w:rPr>
          <w:lang w:val="en-GB"/>
        </w:rPr>
        <w:t>[EN]</w:t>
      </w:r>
      <w:r w:rsidRPr="00BC6EC7">
        <w:rPr>
          <w:lang w:val="en-GB"/>
        </w:rPr>
        <w:tab/>
      </w:r>
      <w:r w:rsidR="001D1ED5" w:rsidRPr="00BC6EC7">
        <w:rPr>
          <w:lang w:val="en-GB"/>
        </w:rPr>
        <w:t xml:space="preserve">The European standard for Electronic Invoicing, </w:t>
      </w:r>
      <w:r w:rsidRPr="00BC6EC7">
        <w:rPr>
          <w:lang w:val="en-GB"/>
        </w:rPr>
        <w:t xml:space="preserve">EN 16931. At the </w:t>
      </w:r>
      <w:r w:rsidR="000A28F4" w:rsidRPr="00BC6EC7">
        <w:rPr>
          <w:lang w:val="en-GB"/>
        </w:rPr>
        <w:t xml:space="preserve">time of </w:t>
      </w:r>
      <w:r w:rsidRPr="00BC6EC7">
        <w:rPr>
          <w:lang w:val="en-GB"/>
        </w:rPr>
        <w:t>writing this report the EN is not published</w:t>
      </w:r>
      <w:r w:rsidR="001D1ED5" w:rsidRPr="00BC6EC7">
        <w:rPr>
          <w:lang w:val="en-GB"/>
        </w:rPr>
        <w:t>.</w:t>
      </w:r>
    </w:p>
    <w:p w:rsidR="00DD69D2" w:rsidRPr="00BC6EC7" w:rsidRDefault="00F37A3B" w:rsidP="000A559E">
      <w:pPr>
        <w:tabs>
          <w:tab w:val="left" w:pos="2268"/>
        </w:tabs>
        <w:spacing w:after="120"/>
        <w:ind w:left="2268" w:hanging="2268"/>
        <w:rPr>
          <w:lang w:val="en-GB"/>
        </w:rPr>
      </w:pPr>
      <w:r w:rsidRPr="00BC6EC7">
        <w:rPr>
          <w:lang w:val="en-GB"/>
        </w:rPr>
        <w:t>[DIRECTIVE 55]</w:t>
      </w:r>
      <w:r w:rsidRPr="00BC6EC7">
        <w:rPr>
          <w:lang w:val="en-GB"/>
        </w:rPr>
        <w:tab/>
        <w:t>http://eur-lex.europa.eu/legal-content/EN/TXT/?uri=CELEX%3A32014L0055</w:t>
      </w:r>
    </w:p>
    <w:p w:rsidR="00E02AA7" w:rsidRPr="003C70B6" w:rsidRDefault="00E02AA7">
      <w:pPr>
        <w:rPr>
          <w:lang w:val="en-GB"/>
        </w:rPr>
      </w:pPr>
      <w:r w:rsidRPr="003C70B6">
        <w:rPr>
          <w:lang w:val="en-GB"/>
        </w:rPr>
        <w:br w:type="page"/>
      </w:r>
    </w:p>
    <w:p w:rsidR="00E02AA7" w:rsidRPr="00BC6EC7" w:rsidRDefault="00E02AA7" w:rsidP="005A41F3">
      <w:pPr>
        <w:pStyle w:val="Heading1"/>
        <w:rPr>
          <w:lang w:val="en-GB"/>
        </w:rPr>
      </w:pPr>
      <w:bookmarkStart w:id="16" w:name="_Toc354134423"/>
      <w:bookmarkStart w:id="17" w:name="_Toc354554820"/>
      <w:bookmarkStart w:id="18" w:name="_Toc354576108"/>
      <w:bookmarkStart w:id="19" w:name="_Toc355097351"/>
      <w:bookmarkStart w:id="20" w:name="_Toc355700091"/>
      <w:bookmarkStart w:id="21" w:name="_Toc355700213"/>
      <w:bookmarkStart w:id="22" w:name="_Toc356905008"/>
      <w:bookmarkStart w:id="23" w:name="_Toc451676445"/>
      <w:bookmarkStart w:id="24" w:name="_Toc462848228"/>
      <w:bookmarkStart w:id="25" w:name="_Toc476051088"/>
      <w:bookmarkStart w:id="26" w:name="_Toc478660603"/>
      <w:r w:rsidRPr="00BC6EC7">
        <w:rPr>
          <w:lang w:val="en-GB"/>
        </w:rPr>
        <w:lastRenderedPageBreak/>
        <w:t>Document history</w:t>
      </w:r>
      <w:bookmarkEnd w:id="16"/>
      <w:bookmarkEnd w:id="17"/>
      <w:bookmarkEnd w:id="18"/>
      <w:bookmarkEnd w:id="19"/>
      <w:bookmarkEnd w:id="20"/>
      <w:bookmarkEnd w:id="21"/>
      <w:bookmarkEnd w:id="22"/>
      <w:bookmarkEnd w:id="23"/>
      <w:bookmarkEnd w:id="24"/>
      <w:bookmarkEnd w:id="25"/>
      <w:bookmarkEnd w:id="26"/>
    </w:p>
    <w:p w:rsidR="00E02AA7" w:rsidRPr="00BC6EC7" w:rsidRDefault="00E02AA7" w:rsidP="005A41F3">
      <w:pPr>
        <w:pStyle w:val="Heading2"/>
        <w:rPr>
          <w:lang w:val="en-GB"/>
        </w:rPr>
      </w:pPr>
      <w:bookmarkStart w:id="27" w:name="_Toc354134424"/>
      <w:bookmarkStart w:id="28" w:name="_Toc354554821"/>
      <w:bookmarkStart w:id="29" w:name="_Toc354576109"/>
      <w:bookmarkStart w:id="30" w:name="_Toc355097352"/>
      <w:bookmarkStart w:id="31" w:name="_Toc355700092"/>
      <w:bookmarkStart w:id="32" w:name="_Toc355700214"/>
      <w:bookmarkStart w:id="33" w:name="_Toc356905009"/>
      <w:bookmarkStart w:id="34" w:name="_Toc451676446"/>
      <w:bookmarkStart w:id="35" w:name="_Toc462848229"/>
      <w:bookmarkStart w:id="36" w:name="_Toc476051089"/>
      <w:bookmarkStart w:id="37" w:name="_Toc478660604"/>
      <w:r w:rsidRPr="00BC6EC7">
        <w:rPr>
          <w:lang w:val="en-GB"/>
        </w:rPr>
        <w:t>Revision history</w:t>
      </w:r>
      <w:bookmarkEnd w:id="27"/>
      <w:bookmarkEnd w:id="28"/>
      <w:bookmarkEnd w:id="29"/>
      <w:bookmarkEnd w:id="30"/>
      <w:bookmarkEnd w:id="31"/>
      <w:bookmarkEnd w:id="32"/>
      <w:bookmarkEnd w:id="33"/>
      <w:bookmarkEnd w:id="34"/>
      <w:bookmarkEnd w:id="35"/>
      <w:bookmarkEnd w:id="36"/>
      <w:bookmarkEnd w:id="37"/>
    </w:p>
    <w:tbl>
      <w:tblPr>
        <w:tblpPr w:leftFromText="141" w:rightFromText="141" w:vertAnchor="text" w:tblpX="102" w:tblpY="1"/>
        <w:tblOverlap w:val="never"/>
        <w:tblW w:w="10354" w:type="dxa"/>
        <w:tblLayout w:type="fixed"/>
        <w:tblCellMar>
          <w:left w:w="0" w:type="dxa"/>
          <w:right w:w="0" w:type="dxa"/>
        </w:tblCellMar>
        <w:tblLook w:val="01E0" w:firstRow="1" w:lastRow="1" w:firstColumn="1" w:lastColumn="1" w:noHBand="0" w:noVBand="0"/>
      </w:tblPr>
      <w:tblGrid>
        <w:gridCol w:w="857"/>
        <w:gridCol w:w="1276"/>
        <w:gridCol w:w="1701"/>
        <w:gridCol w:w="2551"/>
        <w:gridCol w:w="3969"/>
      </w:tblGrid>
      <w:tr w:rsidR="00E02AA7" w:rsidRPr="003C70B6" w:rsidTr="00F747F3">
        <w:trPr>
          <w:trHeight w:hRule="exact" w:val="240"/>
        </w:trPr>
        <w:tc>
          <w:tcPr>
            <w:tcW w:w="857" w:type="dxa"/>
            <w:tcBorders>
              <w:top w:val="single" w:sz="5" w:space="0" w:color="000000"/>
              <w:left w:val="single" w:sz="5" w:space="0" w:color="000000"/>
              <w:bottom w:val="single" w:sz="5" w:space="0" w:color="000000"/>
              <w:right w:val="single" w:sz="8" w:space="0" w:color="000000"/>
            </w:tcBorders>
            <w:shd w:val="clear" w:color="auto" w:fill="C0C0C0"/>
          </w:tcPr>
          <w:p w:rsidR="00E02AA7" w:rsidRPr="00BC6EC7" w:rsidRDefault="00E02AA7" w:rsidP="00AB22C5">
            <w:pPr>
              <w:jc w:val="center"/>
              <w:rPr>
                <w:rFonts w:eastAsia="Arial"/>
                <w:lang w:val="en-GB"/>
              </w:rPr>
            </w:pPr>
            <w:r w:rsidRPr="00BC6EC7">
              <w:rPr>
                <w:rFonts w:eastAsia="Arial"/>
                <w:spacing w:val="-1"/>
                <w:lang w:val="en-GB"/>
              </w:rPr>
              <w:t>V</w:t>
            </w:r>
            <w:r w:rsidRPr="00BC6EC7">
              <w:rPr>
                <w:rFonts w:eastAsia="Arial"/>
                <w:lang w:val="en-GB"/>
              </w:rPr>
              <w:t>e</w:t>
            </w:r>
            <w:r w:rsidRPr="00BC6EC7">
              <w:rPr>
                <w:rFonts w:eastAsia="Arial"/>
                <w:spacing w:val="1"/>
                <w:lang w:val="en-GB"/>
              </w:rPr>
              <w:t>r</w:t>
            </w:r>
            <w:r w:rsidRPr="00BC6EC7">
              <w:rPr>
                <w:rFonts w:eastAsia="Arial"/>
                <w:lang w:val="en-GB"/>
              </w:rPr>
              <w:t>sion</w:t>
            </w:r>
          </w:p>
        </w:tc>
        <w:tc>
          <w:tcPr>
            <w:tcW w:w="1276" w:type="dxa"/>
            <w:tcBorders>
              <w:top w:val="single" w:sz="5" w:space="0" w:color="000000"/>
              <w:left w:val="single" w:sz="8" w:space="0" w:color="000000"/>
              <w:bottom w:val="single" w:sz="5" w:space="0" w:color="000000"/>
              <w:right w:val="single" w:sz="5" w:space="0" w:color="000000"/>
            </w:tcBorders>
            <w:shd w:val="clear" w:color="auto" w:fill="C0C0C0"/>
          </w:tcPr>
          <w:p w:rsidR="00E02AA7" w:rsidRPr="00BC6EC7" w:rsidRDefault="00E02AA7" w:rsidP="00F747F3">
            <w:pPr>
              <w:rPr>
                <w:rFonts w:eastAsia="Arial"/>
                <w:lang w:val="en-GB"/>
              </w:rPr>
            </w:pPr>
            <w:r w:rsidRPr="00BC6EC7">
              <w:rPr>
                <w:rFonts w:eastAsia="Arial"/>
                <w:lang w:val="en-GB"/>
              </w:rPr>
              <w:t>Date</w:t>
            </w:r>
          </w:p>
        </w:tc>
        <w:tc>
          <w:tcPr>
            <w:tcW w:w="1701" w:type="dxa"/>
            <w:tcBorders>
              <w:top w:val="single" w:sz="5" w:space="0" w:color="000000"/>
              <w:left w:val="single" w:sz="5" w:space="0" w:color="000000"/>
              <w:bottom w:val="single" w:sz="5" w:space="0" w:color="000000"/>
              <w:right w:val="single" w:sz="5" w:space="0" w:color="000000"/>
            </w:tcBorders>
            <w:shd w:val="clear" w:color="auto" w:fill="C0C0C0"/>
          </w:tcPr>
          <w:p w:rsidR="00E02AA7" w:rsidRPr="00BC6EC7" w:rsidRDefault="00E02AA7" w:rsidP="00F747F3">
            <w:pPr>
              <w:rPr>
                <w:rFonts w:eastAsia="Arial"/>
                <w:lang w:val="en-GB"/>
              </w:rPr>
            </w:pPr>
            <w:r w:rsidRPr="00BC6EC7">
              <w:rPr>
                <w:rFonts w:eastAsia="Arial"/>
                <w:lang w:val="en-GB"/>
              </w:rPr>
              <w:t>A</w:t>
            </w:r>
            <w:r w:rsidRPr="00BC6EC7">
              <w:rPr>
                <w:rFonts w:eastAsia="Arial"/>
                <w:spacing w:val="3"/>
                <w:lang w:val="en-GB"/>
              </w:rPr>
              <w:t>u</w:t>
            </w:r>
            <w:r w:rsidRPr="00BC6EC7">
              <w:rPr>
                <w:rFonts w:eastAsia="Arial"/>
                <w:spacing w:val="1"/>
                <w:lang w:val="en-GB"/>
              </w:rPr>
              <w:t>t</w:t>
            </w:r>
            <w:r w:rsidRPr="00BC6EC7">
              <w:rPr>
                <w:rFonts w:eastAsia="Arial"/>
                <w:lang w:val="en-GB"/>
              </w:rPr>
              <w:t>hor</w:t>
            </w:r>
          </w:p>
        </w:tc>
        <w:tc>
          <w:tcPr>
            <w:tcW w:w="2551" w:type="dxa"/>
            <w:tcBorders>
              <w:top w:val="single" w:sz="5" w:space="0" w:color="000000"/>
              <w:left w:val="single" w:sz="5" w:space="0" w:color="000000"/>
              <w:bottom w:val="single" w:sz="5" w:space="0" w:color="000000"/>
              <w:right w:val="single" w:sz="8" w:space="0" w:color="000000"/>
            </w:tcBorders>
            <w:shd w:val="clear" w:color="auto" w:fill="C0C0C0"/>
          </w:tcPr>
          <w:p w:rsidR="00E02AA7" w:rsidRPr="00BC6EC7" w:rsidRDefault="00E02AA7" w:rsidP="00F747F3">
            <w:pPr>
              <w:rPr>
                <w:rFonts w:eastAsia="Arial"/>
                <w:lang w:val="en-GB"/>
              </w:rPr>
            </w:pPr>
            <w:r w:rsidRPr="00BC6EC7">
              <w:rPr>
                <w:rFonts w:eastAsia="Arial"/>
                <w:lang w:val="en-GB"/>
              </w:rPr>
              <w:t>O</w:t>
            </w:r>
            <w:r w:rsidRPr="00BC6EC7">
              <w:rPr>
                <w:rFonts w:eastAsia="Arial"/>
                <w:spacing w:val="-1"/>
                <w:lang w:val="en-GB"/>
              </w:rPr>
              <w:t>r</w:t>
            </w:r>
            <w:r w:rsidRPr="00BC6EC7">
              <w:rPr>
                <w:rFonts w:eastAsia="Arial"/>
                <w:lang w:val="en-GB"/>
              </w:rPr>
              <w:t>ganisation</w:t>
            </w:r>
          </w:p>
        </w:tc>
        <w:tc>
          <w:tcPr>
            <w:tcW w:w="3969" w:type="dxa"/>
            <w:tcBorders>
              <w:top w:val="single" w:sz="5" w:space="0" w:color="000000"/>
              <w:left w:val="single" w:sz="8" w:space="0" w:color="000000"/>
              <w:bottom w:val="single" w:sz="5" w:space="0" w:color="000000"/>
              <w:right w:val="single" w:sz="5" w:space="0" w:color="000000"/>
            </w:tcBorders>
            <w:shd w:val="clear" w:color="auto" w:fill="C0C0C0"/>
          </w:tcPr>
          <w:p w:rsidR="00E02AA7" w:rsidRPr="00BC6EC7" w:rsidRDefault="00E02AA7" w:rsidP="00F747F3">
            <w:pPr>
              <w:rPr>
                <w:rFonts w:eastAsia="Arial"/>
                <w:lang w:val="en-GB"/>
              </w:rPr>
            </w:pPr>
            <w:r w:rsidRPr="00BC6EC7">
              <w:rPr>
                <w:rFonts w:eastAsia="Arial"/>
                <w:lang w:val="en-GB"/>
              </w:rPr>
              <w:t>Des</w:t>
            </w:r>
            <w:r w:rsidRPr="00BC6EC7">
              <w:rPr>
                <w:rFonts w:eastAsia="Arial"/>
                <w:spacing w:val="1"/>
                <w:lang w:val="en-GB"/>
              </w:rPr>
              <w:t>c</w:t>
            </w:r>
            <w:r w:rsidRPr="00BC6EC7">
              <w:rPr>
                <w:rFonts w:eastAsia="Arial"/>
                <w:spacing w:val="-1"/>
                <w:lang w:val="en-GB"/>
              </w:rPr>
              <w:t>r</w:t>
            </w:r>
            <w:r w:rsidRPr="00BC6EC7">
              <w:rPr>
                <w:rFonts w:eastAsia="Arial"/>
                <w:lang w:val="en-GB"/>
              </w:rPr>
              <w:t>ip</w:t>
            </w:r>
            <w:r w:rsidRPr="00BC6EC7">
              <w:rPr>
                <w:rFonts w:eastAsia="Arial"/>
                <w:spacing w:val="1"/>
                <w:lang w:val="en-GB"/>
              </w:rPr>
              <w:t>t</w:t>
            </w:r>
            <w:r w:rsidRPr="00BC6EC7">
              <w:rPr>
                <w:rFonts w:eastAsia="Arial"/>
                <w:lang w:val="en-GB"/>
              </w:rPr>
              <w:t>ion</w:t>
            </w:r>
          </w:p>
        </w:tc>
      </w:tr>
      <w:tr w:rsidR="00E02AA7" w:rsidRPr="003C70B6" w:rsidTr="00F747F3">
        <w:tc>
          <w:tcPr>
            <w:tcW w:w="857" w:type="dxa"/>
            <w:tcBorders>
              <w:top w:val="single" w:sz="5" w:space="0" w:color="000000"/>
              <w:left w:val="single" w:sz="5" w:space="0" w:color="000000"/>
              <w:bottom w:val="single" w:sz="5" w:space="0" w:color="000000"/>
              <w:right w:val="single" w:sz="8" w:space="0" w:color="000000"/>
            </w:tcBorders>
          </w:tcPr>
          <w:p w:rsidR="00E02AA7" w:rsidRPr="00BC6EC7" w:rsidRDefault="0041420A" w:rsidP="00AB22C5">
            <w:pPr>
              <w:jc w:val="center"/>
              <w:rPr>
                <w:rFonts w:eastAsia="Arial"/>
                <w:lang w:val="en-GB"/>
              </w:rPr>
            </w:pPr>
            <w:r w:rsidRPr="00BC6EC7">
              <w:rPr>
                <w:rFonts w:eastAsia="Arial"/>
                <w:lang w:val="en-GB"/>
              </w:rPr>
              <w:t>1</w:t>
            </w:r>
            <w:r w:rsidR="00AB22C5" w:rsidRPr="00BC6EC7">
              <w:rPr>
                <w:rFonts w:eastAsia="Arial"/>
                <w:lang w:val="en-GB"/>
              </w:rPr>
              <w:t>.0</w:t>
            </w:r>
          </w:p>
        </w:tc>
        <w:tc>
          <w:tcPr>
            <w:tcW w:w="1276" w:type="dxa"/>
            <w:tcBorders>
              <w:top w:val="single" w:sz="5" w:space="0" w:color="000000"/>
              <w:left w:val="single" w:sz="8" w:space="0" w:color="000000"/>
              <w:bottom w:val="single" w:sz="5" w:space="0" w:color="000000"/>
              <w:right w:val="single" w:sz="5" w:space="0" w:color="000000"/>
            </w:tcBorders>
          </w:tcPr>
          <w:p w:rsidR="00E02AA7" w:rsidRPr="00BC6EC7" w:rsidRDefault="00953036" w:rsidP="006E7140">
            <w:pPr>
              <w:rPr>
                <w:rFonts w:eastAsia="Arial"/>
                <w:lang w:val="en-GB"/>
              </w:rPr>
            </w:pPr>
            <w:r w:rsidRPr="00BC6EC7">
              <w:rPr>
                <w:rFonts w:eastAsia="Arial"/>
                <w:lang w:val="en-GB"/>
              </w:rPr>
              <w:t>31</w:t>
            </w:r>
            <w:r w:rsidR="00E02AA7" w:rsidRPr="00BC6EC7">
              <w:rPr>
                <w:rFonts w:eastAsia="Arial"/>
                <w:lang w:val="en-GB"/>
              </w:rPr>
              <w:t>.</w:t>
            </w:r>
            <w:r w:rsidRPr="00BC6EC7">
              <w:rPr>
                <w:rFonts w:eastAsia="Arial"/>
                <w:lang w:val="en-GB"/>
              </w:rPr>
              <w:t>03</w:t>
            </w:r>
            <w:r w:rsidR="00E02AA7" w:rsidRPr="00BC6EC7">
              <w:rPr>
                <w:rFonts w:eastAsia="Arial"/>
                <w:lang w:val="en-GB"/>
              </w:rPr>
              <w:t>.201</w:t>
            </w:r>
            <w:r w:rsidR="006E7140" w:rsidRPr="00BC6EC7">
              <w:rPr>
                <w:rFonts w:eastAsia="Arial"/>
                <w:lang w:val="en-GB"/>
              </w:rPr>
              <w:t>7</w:t>
            </w:r>
          </w:p>
        </w:tc>
        <w:tc>
          <w:tcPr>
            <w:tcW w:w="1701" w:type="dxa"/>
            <w:tcBorders>
              <w:top w:val="single" w:sz="5" w:space="0" w:color="000000"/>
              <w:left w:val="single" w:sz="5" w:space="0" w:color="000000"/>
              <w:bottom w:val="single" w:sz="5" w:space="0" w:color="000000"/>
              <w:right w:val="single" w:sz="5" w:space="0" w:color="000000"/>
            </w:tcBorders>
          </w:tcPr>
          <w:p w:rsidR="00E02AA7" w:rsidRPr="00BC6EC7" w:rsidRDefault="006E7140" w:rsidP="00F747F3">
            <w:pPr>
              <w:rPr>
                <w:rFonts w:eastAsia="Arial"/>
                <w:lang w:val="en-GB"/>
              </w:rPr>
            </w:pPr>
            <w:r w:rsidRPr="00BC6EC7">
              <w:rPr>
                <w:rFonts w:eastAsia="Arial"/>
                <w:lang w:val="en-GB"/>
              </w:rPr>
              <w:t>Georg Birgisson</w:t>
            </w:r>
          </w:p>
        </w:tc>
        <w:tc>
          <w:tcPr>
            <w:tcW w:w="2551" w:type="dxa"/>
            <w:tcBorders>
              <w:top w:val="single" w:sz="5" w:space="0" w:color="000000"/>
              <w:left w:val="single" w:sz="5" w:space="0" w:color="000000"/>
              <w:bottom w:val="single" w:sz="5" w:space="0" w:color="000000"/>
              <w:right w:val="single" w:sz="8" w:space="0" w:color="000000"/>
            </w:tcBorders>
          </w:tcPr>
          <w:p w:rsidR="00E02AA7" w:rsidRPr="00BC6EC7" w:rsidRDefault="006E7140" w:rsidP="006E7140">
            <w:pPr>
              <w:rPr>
                <w:rFonts w:eastAsia="Arial"/>
                <w:lang w:val="en-GB"/>
              </w:rPr>
            </w:pPr>
            <w:r w:rsidRPr="00BC6EC7">
              <w:rPr>
                <w:rFonts w:eastAsia="Arial"/>
                <w:lang w:val="en-GB"/>
              </w:rPr>
              <w:t>ESV / Midran Ltd.</w:t>
            </w:r>
          </w:p>
        </w:tc>
        <w:tc>
          <w:tcPr>
            <w:tcW w:w="3969" w:type="dxa"/>
            <w:tcBorders>
              <w:top w:val="single" w:sz="5" w:space="0" w:color="000000"/>
              <w:left w:val="single" w:sz="8" w:space="0" w:color="000000"/>
              <w:bottom w:val="single" w:sz="5" w:space="0" w:color="000000"/>
              <w:right w:val="single" w:sz="5" w:space="0" w:color="000000"/>
            </w:tcBorders>
          </w:tcPr>
          <w:p w:rsidR="00E02AA7" w:rsidRPr="00BC6EC7" w:rsidRDefault="00E02AA7" w:rsidP="006E7140">
            <w:pPr>
              <w:rPr>
                <w:rFonts w:eastAsia="Arial"/>
                <w:lang w:val="en-GB"/>
              </w:rPr>
            </w:pPr>
            <w:r w:rsidRPr="00BC6EC7">
              <w:rPr>
                <w:rFonts w:eastAsia="Arial"/>
                <w:lang w:val="en-GB"/>
              </w:rPr>
              <w:t>First version</w:t>
            </w:r>
          </w:p>
        </w:tc>
      </w:tr>
    </w:tbl>
    <w:p w:rsidR="00E02AA7" w:rsidRPr="00BC6EC7" w:rsidRDefault="00E02AA7" w:rsidP="00E02AA7">
      <w:pPr>
        <w:rPr>
          <w:lang w:val="en-GB"/>
        </w:rPr>
      </w:pPr>
    </w:p>
    <w:p w:rsidR="00E02AA7" w:rsidRPr="00BC6EC7" w:rsidRDefault="00E02AA7" w:rsidP="005A41F3">
      <w:pPr>
        <w:pStyle w:val="Heading2"/>
        <w:rPr>
          <w:lang w:val="en-GB"/>
        </w:rPr>
      </w:pPr>
      <w:bookmarkStart w:id="38" w:name="_Toc354134425"/>
      <w:bookmarkStart w:id="39" w:name="_Toc354554822"/>
      <w:bookmarkStart w:id="40" w:name="_Toc354576110"/>
      <w:bookmarkStart w:id="41" w:name="_Toc355097353"/>
      <w:bookmarkStart w:id="42" w:name="_Toc355700093"/>
      <w:bookmarkStart w:id="43" w:name="_Toc355700215"/>
      <w:bookmarkStart w:id="44" w:name="_Toc356905010"/>
      <w:bookmarkStart w:id="45" w:name="_Toc451676447"/>
      <w:bookmarkStart w:id="46" w:name="_Toc462848230"/>
      <w:bookmarkStart w:id="47" w:name="_Toc476051090"/>
      <w:bookmarkStart w:id="48" w:name="_Toc478660605"/>
      <w:r w:rsidRPr="00BC6EC7">
        <w:rPr>
          <w:lang w:val="en-GB"/>
        </w:rPr>
        <w:t>Co</w:t>
      </w:r>
      <w:r w:rsidRPr="00BC6EC7">
        <w:rPr>
          <w:spacing w:val="1"/>
          <w:lang w:val="en-GB"/>
        </w:rPr>
        <w:t>n</w:t>
      </w:r>
      <w:r w:rsidRPr="00BC6EC7">
        <w:rPr>
          <w:lang w:val="en-GB"/>
        </w:rPr>
        <w:t>trib</w:t>
      </w:r>
      <w:r w:rsidRPr="00BC6EC7">
        <w:rPr>
          <w:spacing w:val="1"/>
          <w:lang w:val="en-GB"/>
        </w:rPr>
        <w:t>u</w:t>
      </w:r>
      <w:r w:rsidRPr="00BC6EC7">
        <w:rPr>
          <w:lang w:val="en-GB"/>
        </w:rPr>
        <w:t>t</w:t>
      </w:r>
      <w:r w:rsidRPr="00BC6EC7">
        <w:rPr>
          <w:spacing w:val="-1"/>
          <w:lang w:val="en-GB"/>
        </w:rPr>
        <w:t>o</w:t>
      </w:r>
      <w:r w:rsidRPr="00BC6EC7">
        <w:rPr>
          <w:lang w:val="en-GB"/>
        </w:rPr>
        <w:t>rs</w:t>
      </w:r>
      <w:bookmarkEnd w:id="38"/>
      <w:bookmarkEnd w:id="39"/>
      <w:bookmarkEnd w:id="40"/>
      <w:bookmarkEnd w:id="41"/>
      <w:bookmarkEnd w:id="42"/>
      <w:bookmarkEnd w:id="43"/>
      <w:bookmarkEnd w:id="44"/>
      <w:bookmarkEnd w:id="45"/>
      <w:bookmarkEnd w:id="46"/>
      <w:bookmarkEnd w:id="47"/>
      <w:bookmarkEnd w:id="48"/>
    </w:p>
    <w:p w:rsidR="00E02AA7" w:rsidRPr="003C70B6" w:rsidRDefault="00E02AA7" w:rsidP="00EA798A">
      <w:pPr>
        <w:pStyle w:val="BodyText"/>
        <w:rPr>
          <w:rFonts w:eastAsia="Arial"/>
        </w:rPr>
      </w:pPr>
      <w:r w:rsidRPr="003C70B6">
        <w:rPr>
          <w:rFonts w:eastAsia="Arial"/>
        </w:rPr>
        <w:t>The following individuals and their organizations have contributed to the development of this PEPPOL document by participation in team meetings, discussion</w:t>
      </w:r>
      <w:r w:rsidR="00EC5033" w:rsidRPr="003C70B6">
        <w:rPr>
          <w:rFonts w:eastAsia="Arial"/>
        </w:rPr>
        <w:t>s</w:t>
      </w:r>
      <w:r w:rsidRPr="003C70B6">
        <w:rPr>
          <w:rFonts w:eastAsia="Arial"/>
        </w:rPr>
        <w:t xml:space="preserve"> and by providing expert input and review.</w:t>
      </w:r>
    </w:p>
    <w:p w:rsidR="006E7140" w:rsidRPr="003C70B6" w:rsidRDefault="006E7140" w:rsidP="006E7140">
      <w:pPr>
        <w:pStyle w:val="BodyText"/>
        <w:ind w:left="720"/>
        <w:rPr>
          <w:rFonts w:eastAsia="Arial"/>
        </w:rPr>
      </w:pPr>
      <w:r w:rsidRPr="003C70B6">
        <w:rPr>
          <w:rFonts w:eastAsia="Arial"/>
        </w:rPr>
        <w:t>Ahti Allikas – OpusCapita Group OY</w:t>
      </w:r>
    </w:p>
    <w:p w:rsidR="006E7140" w:rsidRPr="003C70B6" w:rsidRDefault="006E7140" w:rsidP="006E7140">
      <w:pPr>
        <w:pStyle w:val="BodyText"/>
        <w:ind w:left="720"/>
        <w:rPr>
          <w:rFonts w:eastAsia="Arial"/>
        </w:rPr>
      </w:pPr>
      <w:r w:rsidRPr="003C70B6">
        <w:rPr>
          <w:rFonts w:eastAsia="Arial"/>
        </w:rPr>
        <w:t>Charlotte Dahl Skovhus – mySupply</w:t>
      </w:r>
    </w:p>
    <w:p w:rsidR="006E7140" w:rsidRPr="003C70B6" w:rsidRDefault="006E7140" w:rsidP="006E7140">
      <w:pPr>
        <w:pStyle w:val="BodyText"/>
        <w:ind w:left="720"/>
        <w:rPr>
          <w:rFonts w:eastAsia="Arial"/>
        </w:rPr>
      </w:pPr>
      <w:r w:rsidRPr="003C70B6">
        <w:rPr>
          <w:rFonts w:eastAsia="Arial"/>
        </w:rPr>
        <w:t>Erlend Klakegg – DIFI</w:t>
      </w:r>
    </w:p>
    <w:p w:rsidR="006E7140" w:rsidRPr="003C70B6" w:rsidRDefault="006E7140" w:rsidP="006E7140">
      <w:pPr>
        <w:pStyle w:val="BodyText"/>
        <w:ind w:left="720"/>
        <w:rPr>
          <w:rFonts w:eastAsia="Arial"/>
        </w:rPr>
      </w:pPr>
      <w:r w:rsidRPr="003C70B6">
        <w:rPr>
          <w:rFonts w:eastAsia="Arial"/>
        </w:rPr>
        <w:t>Georg Birgisson – ESV / Midran Ltd.</w:t>
      </w:r>
    </w:p>
    <w:p w:rsidR="006E7140" w:rsidRPr="003C70B6" w:rsidRDefault="006E7140" w:rsidP="006E7140">
      <w:pPr>
        <w:pStyle w:val="BodyText"/>
        <w:ind w:left="720"/>
        <w:rPr>
          <w:rFonts w:eastAsia="Arial"/>
        </w:rPr>
      </w:pPr>
      <w:r w:rsidRPr="003C70B6">
        <w:rPr>
          <w:rFonts w:eastAsia="Arial"/>
        </w:rPr>
        <w:t>Helena Ask – Visma Software International AS</w:t>
      </w:r>
    </w:p>
    <w:p w:rsidR="006E7140" w:rsidRPr="003C70B6" w:rsidRDefault="006E7140" w:rsidP="006E7140">
      <w:pPr>
        <w:pStyle w:val="BodyText"/>
        <w:ind w:left="720"/>
        <w:rPr>
          <w:rFonts w:eastAsia="Arial"/>
        </w:rPr>
      </w:pPr>
      <w:r w:rsidRPr="003C70B6">
        <w:rPr>
          <w:rFonts w:eastAsia="Arial"/>
        </w:rPr>
        <w:t>Jan Mærøe – DIFI</w:t>
      </w:r>
    </w:p>
    <w:p w:rsidR="006E7140" w:rsidRPr="003C70B6" w:rsidRDefault="006E7140" w:rsidP="006E7140">
      <w:pPr>
        <w:pStyle w:val="BodyText"/>
        <w:ind w:left="720"/>
        <w:rPr>
          <w:rFonts w:eastAsia="Arial"/>
        </w:rPr>
      </w:pPr>
      <w:r w:rsidRPr="003C70B6">
        <w:rPr>
          <w:rFonts w:eastAsia="Arial"/>
        </w:rPr>
        <w:t>Jens Aabol – DIFI</w:t>
      </w:r>
    </w:p>
    <w:p w:rsidR="006E7140" w:rsidRPr="003C70B6" w:rsidRDefault="006E7140" w:rsidP="006E7140">
      <w:pPr>
        <w:pStyle w:val="BodyText"/>
        <w:ind w:left="720"/>
        <w:rPr>
          <w:rFonts w:eastAsia="Arial"/>
        </w:rPr>
      </w:pPr>
      <w:r w:rsidRPr="003C70B6">
        <w:rPr>
          <w:rFonts w:eastAsia="Arial"/>
        </w:rPr>
        <w:t>Jerry Dimitriou – UPRC (University Of Piraeus Research Center)</w:t>
      </w:r>
    </w:p>
    <w:p w:rsidR="006E7140" w:rsidRPr="00BC6EC7" w:rsidRDefault="006E7140" w:rsidP="006E7140">
      <w:pPr>
        <w:pStyle w:val="BodyText"/>
        <w:ind w:left="720"/>
        <w:rPr>
          <w:rFonts w:eastAsia="Arial"/>
        </w:rPr>
      </w:pPr>
      <w:r w:rsidRPr="00BC6EC7">
        <w:rPr>
          <w:rFonts w:eastAsia="Arial"/>
        </w:rPr>
        <w:t>Kees Duvekot – Wehkamp BV</w:t>
      </w:r>
    </w:p>
    <w:p w:rsidR="006E7140" w:rsidRPr="00BC6EC7" w:rsidRDefault="006E7140" w:rsidP="006E7140">
      <w:pPr>
        <w:pStyle w:val="BodyText"/>
        <w:ind w:left="720"/>
        <w:rPr>
          <w:rFonts w:eastAsia="Arial"/>
        </w:rPr>
      </w:pPr>
      <w:r w:rsidRPr="00BC6EC7">
        <w:rPr>
          <w:rFonts w:eastAsia="Arial"/>
        </w:rPr>
        <w:t>Krist Deveugele – Basware</w:t>
      </w:r>
    </w:p>
    <w:p w:rsidR="006E7140" w:rsidRPr="003C70B6" w:rsidRDefault="006E7140" w:rsidP="006E7140">
      <w:pPr>
        <w:pStyle w:val="BodyText"/>
        <w:ind w:left="720"/>
        <w:rPr>
          <w:rFonts w:eastAsia="Arial"/>
        </w:rPr>
      </w:pPr>
      <w:r w:rsidRPr="003C70B6">
        <w:rPr>
          <w:rFonts w:eastAsia="Arial"/>
        </w:rPr>
        <w:t>Martin Forsberg – Single Face To Industry/ESV</w:t>
      </w:r>
    </w:p>
    <w:p w:rsidR="006E7140" w:rsidRPr="003C70B6" w:rsidRDefault="006E7140" w:rsidP="006E7140">
      <w:pPr>
        <w:pStyle w:val="BodyText"/>
        <w:ind w:left="720"/>
        <w:rPr>
          <w:rFonts w:eastAsia="Arial"/>
        </w:rPr>
      </w:pPr>
      <w:r w:rsidRPr="003C70B6">
        <w:rPr>
          <w:rFonts w:eastAsia="Arial"/>
        </w:rPr>
        <w:t>Oriol Bausà – Invinet</w:t>
      </w:r>
    </w:p>
    <w:p w:rsidR="006E7140" w:rsidRPr="003C70B6" w:rsidRDefault="006E7140" w:rsidP="006E7140">
      <w:pPr>
        <w:pStyle w:val="BodyText"/>
        <w:ind w:left="720"/>
        <w:rPr>
          <w:rFonts w:eastAsia="Arial"/>
        </w:rPr>
      </w:pPr>
      <w:r w:rsidRPr="003C70B6">
        <w:rPr>
          <w:rFonts w:eastAsia="Arial"/>
        </w:rPr>
        <w:t>Paweł Żebrowski – Institute of Logistics and Warehousing, Poland</w:t>
      </w:r>
    </w:p>
    <w:p w:rsidR="006E7140" w:rsidRPr="003C70B6" w:rsidRDefault="006E7140" w:rsidP="006E7140">
      <w:pPr>
        <w:pStyle w:val="BodyText"/>
        <w:ind w:left="720"/>
        <w:rPr>
          <w:rFonts w:eastAsia="Arial"/>
        </w:rPr>
      </w:pPr>
      <w:r w:rsidRPr="003C70B6">
        <w:rPr>
          <w:rFonts w:eastAsia="Arial"/>
        </w:rPr>
        <w:t>Per Martin Jøraholmen – The Norwegian Government Agency for Financial Management (DFØ)</w:t>
      </w:r>
    </w:p>
    <w:p w:rsidR="006E7140" w:rsidRPr="003C70B6" w:rsidRDefault="006E7140" w:rsidP="006E7140">
      <w:pPr>
        <w:pStyle w:val="BodyText"/>
        <w:ind w:left="720"/>
        <w:rPr>
          <w:rFonts w:eastAsia="Arial"/>
        </w:rPr>
      </w:pPr>
      <w:r w:rsidRPr="003C70B6">
        <w:rPr>
          <w:rFonts w:eastAsia="Arial"/>
        </w:rPr>
        <w:t>Philip Helger – BRZ</w:t>
      </w:r>
    </w:p>
    <w:p w:rsidR="006E7140" w:rsidRPr="003C70B6" w:rsidRDefault="006E7140" w:rsidP="006E7140">
      <w:pPr>
        <w:pStyle w:val="BodyText"/>
        <w:ind w:left="720"/>
        <w:rPr>
          <w:rFonts w:eastAsia="Arial"/>
        </w:rPr>
      </w:pPr>
      <w:r w:rsidRPr="003C70B6">
        <w:rPr>
          <w:rFonts w:eastAsia="Arial"/>
        </w:rPr>
        <w:t>Rik Ribbers – Simplerinvoicing</w:t>
      </w:r>
    </w:p>
    <w:p w:rsidR="006E7140" w:rsidRPr="003C70B6" w:rsidRDefault="006E7140" w:rsidP="006E7140">
      <w:pPr>
        <w:pStyle w:val="BodyText"/>
        <w:ind w:left="720"/>
        <w:rPr>
          <w:rFonts w:eastAsia="Arial"/>
        </w:rPr>
      </w:pPr>
      <w:r w:rsidRPr="003C70B6">
        <w:rPr>
          <w:rFonts w:eastAsia="Arial"/>
        </w:rPr>
        <w:t>Risto Collanus</w:t>
      </w:r>
      <w:r w:rsidR="000A28F4" w:rsidRPr="003C70B6">
        <w:rPr>
          <w:rFonts w:eastAsia="Arial"/>
        </w:rPr>
        <w:t xml:space="preserve"> – Visma Software International AS</w:t>
      </w:r>
    </w:p>
    <w:p w:rsidR="006E7140" w:rsidRPr="003C70B6" w:rsidRDefault="006E7140" w:rsidP="006E7140">
      <w:pPr>
        <w:pStyle w:val="BodyText"/>
        <w:ind w:left="720"/>
        <w:rPr>
          <w:rFonts w:eastAsia="Arial"/>
        </w:rPr>
      </w:pPr>
      <w:r w:rsidRPr="003C70B6">
        <w:rPr>
          <w:rFonts w:eastAsia="Arial"/>
        </w:rPr>
        <w:t>Siw Midtgård Meckelborg – DIFI / Edisys Consulting AS</w:t>
      </w:r>
    </w:p>
    <w:p w:rsidR="006E7140" w:rsidRPr="003C70B6" w:rsidRDefault="006E7140" w:rsidP="006E7140">
      <w:pPr>
        <w:pStyle w:val="BodyText"/>
        <w:ind w:left="720"/>
        <w:rPr>
          <w:rFonts w:eastAsia="Arial"/>
        </w:rPr>
      </w:pPr>
      <w:r w:rsidRPr="003C70B6">
        <w:rPr>
          <w:rFonts w:eastAsia="Arial"/>
        </w:rPr>
        <w:t>Tadeusz Rudnicki – Institute of Logistics and Warehousing, Poland</w:t>
      </w:r>
    </w:p>
    <w:p w:rsidR="00E02AA7" w:rsidRPr="003C70B6" w:rsidRDefault="006E7140" w:rsidP="006E7140">
      <w:pPr>
        <w:pStyle w:val="BodyText"/>
        <w:ind w:left="720"/>
        <w:rPr>
          <w:rFonts w:eastAsia="Arial"/>
        </w:rPr>
      </w:pPr>
      <w:r w:rsidRPr="003C70B6">
        <w:rPr>
          <w:rFonts w:eastAsia="Arial"/>
        </w:rPr>
        <w:t>Trond Ausdal</w:t>
      </w:r>
      <w:r w:rsidR="000A28F4" w:rsidRPr="003C70B6">
        <w:rPr>
          <w:rFonts w:eastAsia="Arial"/>
        </w:rPr>
        <w:t xml:space="preserve"> – Visma Software International AS</w:t>
      </w:r>
    </w:p>
    <w:p w:rsidR="00E02AA7" w:rsidRPr="00BC6EC7" w:rsidRDefault="002B224F">
      <w:pPr>
        <w:rPr>
          <w:rFonts w:cs="Arial"/>
          <w:color w:val="000000"/>
          <w:lang w:val="en-GB"/>
        </w:rPr>
      </w:pPr>
      <w:r w:rsidRPr="00BC6EC7">
        <w:rPr>
          <w:rFonts w:cs="Arial"/>
          <w:color w:val="000000"/>
          <w:lang w:val="en-GB"/>
        </w:rPr>
        <w:br w:type="page"/>
      </w:r>
    </w:p>
    <w:p w:rsidR="00CA38C7" w:rsidRPr="00BC6EC7" w:rsidRDefault="00CA38C7" w:rsidP="005A41F3">
      <w:pPr>
        <w:pStyle w:val="Heading1"/>
        <w:rPr>
          <w:lang w:val="en-GB"/>
        </w:rPr>
      </w:pPr>
      <w:bookmarkStart w:id="49" w:name="_Toc462848231"/>
      <w:bookmarkStart w:id="50" w:name="_Toc476051091"/>
      <w:bookmarkStart w:id="51" w:name="_Toc478660606"/>
      <w:r w:rsidRPr="00BC6EC7">
        <w:rPr>
          <w:lang w:val="en-GB"/>
        </w:rPr>
        <w:lastRenderedPageBreak/>
        <w:t>S</w:t>
      </w:r>
      <w:r w:rsidR="00AB22C5" w:rsidRPr="00BC6EC7">
        <w:rPr>
          <w:lang w:val="en-GB"/>
        </w:rPr>
        <w:t>cope</w:t>
      </w:r>
      <w:bookmarkEnd w:id="49"/>
      <w:r w:rsidR="00E02AA7" w:rsidRPr="00BC6EC7">
        <w:rPr>
          <w:lang w:val="en-GB"/>
        </w:rPr>
        <w:t xml:space="preserve"> </w:t>
      </w:r>
      <w:r w:rsidR="00DD69D2" w:rsidRPr="00BC6EC7">
        <w:rPr>
          <w:lang w:val="en-GB"/>
        </w:rPr>
        <w:t>and prerequisite</w:t>
      </w:r>
      <w:bookmarkEnd w:id="50"/>
      <w:bookmarkEnd w:id="51"/>
    </w:p>
    <w:p w:rsidR="00CA38C7" w:rsidRPr="00BC6EC7" w:rsidRDefault="00CA38C7" w:rsidP="005A41F3">
      <w:pPr>
        <w:pStyle w:val="Heading2"/>
        <w:rPr>
          <w:lang w:val="en-GB"/>
        </w:rPr>
      </w:pPr>
      <w:bookmarkStart w:id="52" w:name="_Toc476051092"/>
      <w:bookmarkStart w:id="53" w:name="_Toc478660607"/>
      <w:r w:rsidRPr="00BC6EC7">
        <w:rPr>
          <w:lang w:val="en-GB"/>
        </w:rPr>
        <w:t>Prerequisite</w:t>
      </w:r>
      <w:bookmarkEnd w:id="52"/>
      <w:bookmarkEnd w:id="53"/>
      <w:r w:rsidRPr="00BC6EC7">
        <w:rPr>
          <w:lang w:val="en-GB"/>
        </w:rPr>
        <w:t xml:space="preserve"> </w:t>
      </w:r>
    </w:p>
    <w:p w:rsidR="00CA38C7" w:rsidRPr="003C70B6" w:rsidRDefault="00DD69D2" w:rsidP="00EA798A">
      <w:pPr>
        <w:pStyle w:val="BodyText"/>
      </w:pPr>
      <w:r w:rsidRPr="003C70B6">
        <w:t xml:space="preserve">This report </w:t>
      </w:r>
      <w:r w:rsidR="00EF5229" w:rsidRPr="003C70B6">
        <w:t xml:space="preserve">does not have </w:t>
      </w:r>
      <w:r w:rsidR="003C70B6" w:rsidRPr="003C70B6">
        <w:t>prerequisites</w:t>
      </w:r>
      <w:r w:rsidR="00CA38C7" w:rsidRPr="003C70B6">
        <w:t>.</w:t>
      </w:r>
    </w:p>
    <w:p w:rsidR="00DD69D2" w:rsidRPr="00BC6EC7" w:rsidRDefault="00DD69D2" w:rsidP="005A41F3">
      <w:pPr>
        <w:pStyle w:val="Heading2"/>
        <w:rPr>
          <w:lang w:val="en-GB"/>
        </w:rPr>
      </w:pPr>
      <w:bookmarkStart w:id="54" w:name="_Toc476051093"/>
      <w:bookmarkStart w:id="55" w:name="_Toc478660608"/>
      <w:r w:rsidRPr="00BC6EC7">
        <w:rPr>
          <w:lang w:val="en-GB"/>
        </w:rPr>
        <w:t>Scope</w:t>
      </w:r>
      <w:bookmarkEnd w:id="54"/>
      <w:bookmarkEnd w:id="55"/>
    </w:p>
    <w:p w:rsidR="001D1ED5" w:rsidRPr="003C70B6" w:rsidRDefault="00DD69D2" w:rsidP="001D1ED5">
      <w:pPr>
        <w:pStyle w:val="BodyText"/>
      </w:pPr>
      <w:r w:rsidRPr="003C70B6">
        <w:t>This report is concerned with evaluating gaps between the technical specification of the PEPPOL Invoice</w:t>
      </w:r>
      <w:r w:rsidR="00427319" w:rsidRPr="003C70B6">
        <w:t xml:space="preserve"> (transaction 10)</w:t>
      </w:r>
      <w:r w:rsidRPr="003C70B6">
        <w:t xml:space="preserve"> and for </w:t>
      </w:r>
      <w:r w:rsidR="00427319" w:rsidRPr="003C70B6">
        <w:t>Credit Note (transaction 14)</w:t>
      </w:r>
      <w:r w:rsidRPr="003C70B6">
        <w:t>,</w:t>
      </w:r>
      <w:r w:rsidR="00427319" w:rsidRPr="003C70B6">
        <w:t xml:space="preserve"> </w:t>
      </w:r>
      <w:r w:rsidRPr="003C70B6">
        <w:t xml:space="preserve">as </w:t>
      </w:r>
      <w:r w:rsidR="00427319" w:rsidRPr="003C70B6">
        <w:t xml:space="preserve">they are </w:t>
      </w:r>
      <w:r w:rsidRPr="003C70B6">
        <w:t xml:space="preserve">specified in PEPPOL </w:t>
      </w:r>
      <w:r w:rsidR="00427319" w:rsidRPr="003C70B6">
        <w:t>BIS4a/</w:t>
      </w:r>
      <w:r w:rsidRPr="003C70B6">
        <w:t>BIS5</w:t>
      </w:r>
      <w:r w:rsidR="00427319" w:rsidRPr="003C70B6">
        <w:t>a</w:t>
      </w:r>
      <w:r w:rsidRPr="003C70B6">
        <w:t xml:space="preserve"> v</w:t>
      </w:r>
      <w:r w:rsidR="00427319" w:rsidRPr="003C70B6">
        <w:t>2</w:t>
      </w:r>
      <w:r w:rsidR="001D1ED5" w:rsidRPr="003C70B6">
        <w:t xml:space="preserve"> [PEPPOL_BIS]</w:t>
      </w:r>
      <w:r w:rsidRPr="003C70B6">
        <w:t xml:space="preserve">, against the specifications of the </w:t>
      </w:r>
      <w:r w:rsidR="001D1ED5" w:rsidRPr="003C70B6">
        <w:t xml:space="preserve">European standard for </w:t>
      </w:r>
      <w:r w:rsidRPr="003C70B6">
        <w:t xml:space="preserve">electronic </w:t>
      </w:r>
      <w:r w:rsidR="001D1ED5" w:rsidRPr="003C70B6">
        <w:t>invoicing [EN]</w:t>
      </w:r>
      <w:r w:rsidRPr="003C70B6">
        <w:t xml:space="preserve">, as specified in the </w:t>
      </w:r>
      <w:r w:rsidR="006E7140" w:rsidRPr="003C70B6">
        <w:t>final draft for formal vote</w:t>
      </w:r>
      <w:r w:rsidRPr="003C70B6">
        <w:t>.</w:t>
      </w:r>
      <w:r w:rsidR="001D1ED5" w:rsidRPr="003C70B6">
        <w:t xml:space="preserve"> Based on </w:t>
      </w:r>
      <w:r w:rsidR="00DA4449" w:rsidRPr="003C70B6">
        <w:t xml:space="preserve">an assessment of </w:t>
      </w:r>
      <w:r w:rsidR="001D1ED5" w:rsidRPr="003C70B6">
        <w:t>the identifie</w:t>
      </w:r>
      <w:r w:rsidR="00DA4449" w:rsidRPr="003C70B6">
        <w:t>d</w:t>
      </w:r>
      <w:r w:rsidR="001D1ED5" w:rsidRPr="003C70B6">
        <w:t xml:space="preserve"> gaps</w:t>
      </w:r>
      <w:r w:rsidR="00DA4449" w:rsidRPr="003C70B6">
        <w:t>,</w:t>
      </w:r>
      <w:r w:rsidR="001D1ED5" w:rsidRPr="003C70B6">
        <w:t xml:space="preserve"> the report evaluates the </w:t>
      </w:r>
      <w:r w:rsidR="0061151F" w:rsidRPr="003C70B6">
        <w:t>potential approach</w:t>
      </w:r>
      <w:r w:rsidR="001D1ED5" w:rsidRPr="003C70B6">
        <w:t xml:space="preserve">es for how PEPPOL may upgrade its invoicing so that it is compliant to the EN, with consideration to PEPPOL's requirements. </w:t>
      </w:r>
    </w:p>
    <w:p w:rsidR="00892CC1" w:rsidRPr="003C70B6" w:rsidRDefault="00892CC1" w:rsidP="001D1ED5">
      <w:pPr>
        <w:pStyle w:val="BodyText"/>
      </w:pPr>
      <w:r w:rsidRPr="003C70B6">
        <w:t>The analysis of the report is from the perspective of the "PEPPOL user" who are all those who send and/or receive invoices as well as the service providers who provide tools and services to those senders and the receivers. Identified gaps, their effect and possible resolutions are evaluated by how they would affect the current invoice processes of the PEPPOL user.</w:t>
      </w:r>
    </w:p>
    <w:p w:rsidR="001D1ED5" w:rsidRPr="003C70B6" w:rsidRDefault="001D1ED5" w:rsidP="001D1ED5">
      <w:pPr>
        <w:pStyle w:val="BodyText"/>
      </w:pPr>
      <w:r w:rsidRPr="003C70B6">
        <w:t xml:space="preserve">The report is not an </w:t>
      </w:r>
      <w:r w:rsidR="003C70B6" w:rsidRPr="003C70B6">
        <w:t>evaluation</w:t>
      </w:r>
      <w:r w:rsidRPr="003C70B6">
        <w:t xml:space="preserve"> of the EN in itself and should not in any way be read as an opinion or judgement of the EN.</w:t>
      </w:r>
    </w:p>
    <w:p w:rsidR="00DD69D2" w:rsidRPr="003C70B6" w:rsidRDefault="00DD69D2" w:rsidP="00EA798A">
      <w:pPr>
        <w:pStyle w:val="BodyText"/>
      </w:pPr>
      <w:r w:rsidRPr="003C70B6">
        <w:t>The evaluation addresses differences that may exist in the following:</w:t>
      </w:r>
    </w:p>
    <w:p w:rsidR="00DD69D2" w:rsidRPr="003C70B6" w:rsidRDefault="00DD69D2" w:rsidP="00EA798A">
      <w:pPr>
        <w:pStyle w:val="BodyText"/>
        <w:numPr>
          <w:ilvl w:val="0"/>
          <w:numId w:val="25"/>
        </w:numPr>
      </w:pPr>
      <w:r w:rsidRPr="003C70B6">
        <w:t xml:space="preserve">Business </w:t>
      </w:r>
      <w:r w:rsidR="00B66A42" w:rsidRPr="003C70B6">
        <w:t>terms</w:t>
      </w:r>
      <w:r w:rsidRPr="003C70B6">
        <w:t>.</w:t>
      </w:r>
    </w:p>
    <w:p w:rsidR="001D1ED5" w:rsidRPr="003C70B6" w:rsidRDefault="001D1ED5" w:rsidP="001D1ED5">
      <w:pPr>
        <w:pStyle w:val="BodyText"/>
        <w:numPr>
          <w:ilvl w:val="0"/>
          <w:numId w:val="25"/>
        </w:numPr>
      </w:pPr>
      <w:r w:rsidRPr="003C70B6">
        <w:t>Cardinalities and rules.</w:t>
      </w:r>
    </w:p>
    <w:p w:rsidR="001D1ED5" w:rsidRPr="003C70B6" w:rsidRDefault="001D1ED5" w:rsidP="001D1ED5">
      <w:pPr>
        <w:pStyle w:val="BodyText"/>
        <w:numPr>
          <w:ilvl w:val="0"/>
          <w:numId w:val="25"/>
        </w:numPr>
      </w:pPr>
      <w:r w:rsidRPr="003C70B6">
        <w:t>Code lists.</w:t>
      </w:r>
    </w:p>
    <w:p w:rsidR="001D1ED5" w:rsidRPr="003C70B6" w:rsidRDefault="001D1ED5" w:rsidP="001D1ED5">
      <w:pPr>
        <w:pStyle w:val="BodyText"/>
        <w:numPr>
          <w:ilvl w:val="0"/>
          <w:numId w:val="25"/>
        </w:numPr>
      </w:pPr>
      <w:r w:rsidRPr="003C70B6">
        <w:t>Attributes.</w:t>
      </w:r>
    </w:p>
    <w:p w:rsidR="001D1ED5" w:rsidRPr="003C70B6" w:rsidRDefault="001D1ED5" w:rsidP="00EA798A">
      <w:pPr>
        <w:pStyle w:val="BodyText"/>
        <w:numPr>
          <w:ilvl w:val="0"/>
          <w:numId w:val="25"/>
        </w:numPr>
      </w:pPr>
      <w:r w:rsidRPr="003C70B6">
        <w:t>Business processes.</w:t>
      </w:r>
    </w:p>
    <w:p w:rsidR="00DD69D2" w:rsidRPr="003C70B6" w:rsidRDefault="00DD69D2" w:rsidP="00EA798A">
      <w:pPr>
        <w:pStyle w:val="BodyText"/>
        <w:numPr>
          <w:ilvl w:val="0"/>
          <w:numId w:val="25"/>
        </w:numPr>
      </w:pPr>
      <w:r w:rsidRPr="003C70B6">
        <w:t>Syntax bindings</w:t>
      </w:r>
      <w:r w:rsidR="001D1ED5" w:rsidRPr="003C70B6">
        <w:t>.</w:t>
      </w:r>
    </w:p>
    <w:p w:rsidR="00DD69D2" w:rsidRPr="003C70B6" w:rsidRDefault="00DD69D2" w:rsidP="00EA798A">
      <w:pPr>
        <w:pStyle w:val="BodyText"/>
      </w:pPr>
      <w:r w:rsidRPr="003C70B6">
        <w:t>The report will attempt to identify the differences and evaluate their significance</w:t>
      </w:r>
      <w:r w:rsidR="004244F1" w:rsidRPr="003C70B6">
        <w:t>,</w:t>
      </w:r>
      <w:r w:rsidRPr="003C70B6">
        <w:t xml:space="preserve"> but it will not attempt to resolve potential issues.</w:t>
      </w:r>
    </w:p>
    <w:p w:rsidR="00DD69D2" w:rsidRPr="003C70B6" w:rsidRDefault="00DD69D2" w:rsidP="00EA798A">
      <w:pPr>
        <w:pStyle w:val="BodyText"/>
      </w:pPr>
      <w:r w:rsidRPr="003C70B6">
        <w:t xml:space="preserve">The report identifies </w:t>
      </w:r>
      <w:r w:rsidR="0061151F" w:rsidRPr="003C70B6">
        <w:t>potential approach</w:t>
      </w:r>
      <w:r w:rsidRPr="003C70B6">
        <w:t xml:space="preserve">es </w:t>
      </w:r>
      <w:r w:rsidR="0061151F" w:rsidRPr="003C70B6">
        <w:t>for</w:t>
      </w:r>
      <w:r w:rsidRPr="003C70B6">
        <w:t xml:space="preserve"> h</w:t>
      </w:r>
      <w:r w:rsidR="006E7140" w:rsidRPr="003C70B6">
        <w:t>ow PEPPOL may adopt the EN</w:t>
      </w:r>
      <w:r w:rsidRPr="003C70B6">
        <w:t xml:space="preserve">. </w:t>
      </w:r>
      <w:r w:rsidR="006E7140" w:rsidRPr="003C70B6">
        <w:t>It evaluates</w:t>
      </w:r>
      <w:r w:rsidRPr="003C70B6">
        <w:t xml:space="preserve"> the </w:t>
      </w:r>
      <w:r w:rsidR="0061151F" w:rsidRPr="003C70B6">
        <w:t>different approaches</w:t>
      </w:r>
      <w:r w:rsidRPr="003C70B6">
        <w:t xml:space="preserve"> with consideration to </w:t>
      </w:r>
      <w:r w:rsidR="006E7140" w:rsidRPr="003C70B6">
        <w:t>a</w:t>
      </w:r>
      <w:r w:rsidRPr="003C70B6">
        <w:t xml:space="preserve"> gap analysis and makes recommendation</w:t>
      </w:r>
      <w:r w:rsidR="006E7140" w:rsidRPr="003C70B6">
        <w:t>s</w:t>
      </w:r>
      <w:r w:rsidRPr="003C70B6">
        <w:t xml:space="preserve"> on the way forward.</w:t>
      </w:r>
    </w:p>
    <w:p w:rsidR="00DD69D2" w:rsidRPr="003C70B6" w:rsidRDefault="00DD69D2" w:rsidP="00EA798A">
      <w:pPr>
        <w:pStyle w:val="BodyText"/>
      </w:pPr>
      <w:r w:rsidRPr="003C70B6">
        <w:t>Based on the recommended way forward</w:t>
      </w:r>
      <w:r w:rsidR="004C10F7" w:rsidRPr="003C70B6">
        <w:t>,</w:t>
      </w:r>
      <w:r w:rsidRPr="003C70B6">
        <w:t xml:space="preserve"> the report identifies necessary projects that OpenPEPPOL will need to carry out to migrate from the current specification to </w:t>
      </w:r>
      <w:r w:rsidR="00BD36B5" w:rsidRPr="003C70B6">
        <w:t xml:space="preserve">a </w:t>
      </w:r>
      <w:r w:rsidRPr="003C70B6">
        <w:t>new specification base</w:t>
      </w:r>
      <w:r w:rsidR="00107BA6" w:rsidRPr="003C70B6">
        <w:t>d</w:t>
      </w:r>
      <w:r w:rsidRPr="003C70B6">
        <w:t xml:space="preserve"> on the EN.</w:t>
      </w:r>
    </w:p>
    <w:p w:rsidR="00932D5D" w:rsidRPr="00BC6EC7" w:rsidRDefault="00932D5D" w:rsidP="005A41F3">
      <w:pPr>
        <w:pStyle w:val="Heading2"/>
        <w:rPr>
          <w:lang w:val="en-GB"/>
        </w:rPr>
      </w:pPr>
      <w:bookmarkStart w:id="56" w:name="_Toc476051094"/>
      <w:bookmarkStart w:id="57" w:name="_Toc478660609"/>
      <w:r w:rsidRPr="00BC6EC7">
        <w:rPr>
          <w:lang w:val="en-GB"/>
        </w:rPr>
        <w:t>Peppol invoicing objectives</w:t>
      </w:r>
      <w:bookmarkEnd w:id="56"/>
      <w:bookmarkEnd w:id="57"/>
    </w:p>
    <w:p w:rsidR="006E7140" w:rsidRPr="003C70B6" w:rsidRDefault="006E7140" w:rsidP="006E7140">
      <w:pPr>
        <w:pStyle w:val="BodyText"/>
      </w:pPr>
      <w:r w:rsidRPr="003C70B6">
        <w:t>PEPPOL is based on three major pillars:</w:t>
      </w:r>
    </w:p>
    <w:p w:rsidR="006E7140" w:rsidRPr="003C70B6" w:rsidRDefault="006E7140" w:rsidP="00030385">
      <w:pPr>
        <w:pStyle w:val="BodyText"/>
        <w:numPr>
          <w:ilvl w:val="0"/>
          <w:numId w:val="25"/>
        </w:numPr>
      </w:pPr>
      <w:r w:rsidRPr="003C70B6">
        <w:t>the network (PEPPOL Transport Infrastructure)</w:t>
      </w:r>
      <w:r w:rsidR="00B66A42" w:rsidRPr="003C70B6">
        <w:t xml:space="preserve"> [PEPPOL_Transp]</w:t>
      </w:r>
    </w:p>
    <w:p w:rsidR="006E7140" w:rsidRPr="003C70B6" w:rsidRDefault="006E7140" w:rsidP="00030385">
      <w:pPr>
        <w:pStyle w:val="BodyText"/>
        <w:numPr>
          <w:ilvl w:val="0"/>
          <w:numId w:val="25"/>
        </w:numPr>
      </w:pPr>
      <w:r w:rsidRPr="003C70B6">
        <w:t>the document specifications (PEPPOL Business Interoperability Specifications -BIS)</w:t>
      </w:r>
      <w:r w:rsidR="00B66A42" w:rsidRPr="003C70B6">
        <w:t xml:space="preserve"> [PEPPOL</w:t>
      </w:r>
      <w:r w:rsidR="001D1ED5" w:rsidRPr="003C70B6">
        <w:t>_BIS</w:t>
      </w:r>
      <w:r w:rsidR="00B66A42" w:rsidRPr="003C70B6">
        <w:t>]</w:t>
      </w:r>
    </w:p>
    <w:p w:rsidR="006E7140" w:rsidRPr="003C70B6" w:rsidRDefault="006E7140" w:rsidP="00030385">
      <w:pPr>
        <w:pStyle w:val="BodyText"/>
        <w:numPr>
          <w:ilvl w:val="0"/>
          <w:numId w:val="25"/>
        </w:numPr>
      </w:pPr>
      <w:r w:rsidRPr="003C70B6">
        <w:t>the legal framework that defines the network governance (PEPPOL Transport Infrastructure Agreements)</w:t>
      </w:r>
    </w:p>
    <w:p w:rsidR="006E7140" w:rsidRPr="003C70B6" w:rsidRDefault="006E7140" w:rsidP="006E7140">
      <w:pPr>
        <w:pStyle w:val="BodyText"/>
      </w:pPr>
      <w:r w:rsidRPr="003C70B6">
        <w:t>PEPPOL enables access to its network through Access Points, which exchange standardised electronic documents based on the PEPPOL BIS. PEPPOL Access Points have the following key features:</w:t>
      </w:r>
    </w:p>
    <w:p w:rsidR="006E7140" w:rsidRPr="003C70B6" w:rsidRDefault="006E7140" w:rsidP="00030385">
      <w:pPr>
        <w:pStyle w:val="BodyText"/>
        <w:numPr>
          <w:ilvl w:val="0"/>
          <w:numId w:val="25"/>
        </w:numPr>
      </w:pPr>
      <w:r w:rsidRPr="003C70B6">
        <w:t>anyone can set up a PEPPOL Access Point;</w:t>
      </w:r>
    </w:p>
    <w:p w:rsidR="006E7140" w:rsidRPr="003C70B6" w:rsidRDefault="006E7140" w:rsidP="00030385">
      <w:pPr>
        <w:pStyle w:val="BodyText"/>
        <w:numPr>
          <w:ilvl w:val="0"/>
          <w:numId w:val="25"/>
        </w:numPr>
      </w:pPr>
      <w:r w:rsidRPr="003C70B6">
        <w:t>no peering agreements needed between PEPPOL Access Points; and</w:t>
      </w:r>
    </w:p>
    <w:p w:rsidR="006E7140" w:rsidRPr="003C70B6" w:rsidRDefault="006E7140" w:rsidP="00030385">
      <w:pPr>
        <w:pStyle w:val="BodyText"/>
        <w:numPr>
          <w:ilvl w:val="0"/>
          <w:numId w:val="25"/>
        </w:numPr>
      </w:pPr>
      <w:r w:rsidRPr="003C70B6">
        <w:t>no roaming fees allowed between PEPPOL Access Points.</w:t>
      </w:r>
    </w:p>
    <w:p w:rsidR="00932D5D" w:rsidRPr="003C70B6" w:rsidRDefault="006E7140" w:rsidP="00EA798A">
      <w:pPr>
        <w:pStyle w:val="BodyText"/>
      </w:pPr>
      <w:r w:rsidRPr="003C70B6">
        <w:t>The following statement from the PEPPOL website (</w:t>
      </w:r>
      <w:hyperlink r:id="rId28" w:history="1">
        <w:r w:rsidRPr="003C70B6">
          <w:rPr>
            <w:rStyle w:val="Hyperlink"/>
          </w:rPr>
          <w:t>www.peppol.eu/peppol_elements</w:t>
        </w:r>
      </w:hyperlink>
      <w:r w:rsidRPr="003C70B6">
        <w:t>) identifies the main objectives that OpenPEPPOL aims to achieve by defining BIS specifications.</w:t>
      </w:r>
    </w:p>
    <w:p w:rsidR="006E7140" w:rsidRPr="003C70B6" w:rsidRDefault="006E7140" w:rsidP="006E7140">
      <w:pPr>
        <w:pStyle w:val="Quote"/>
      </w:pPr>
      <w:r w:rsidRPr="003C70B6">
        <w:t xml:space="preserve">The eProcurement specifications  (PEPPOL BIS) maintained by OpenPEPPOL build on the work of the CEN Workshop on Business Interoperability Interfaces for Public Procurement in Europe (CEN BII). </w:t>
      </w:r>
      <w:r w:rsidRPr="003C70B6">
        <w:lastRenderedPageBreak/>
        <w:t>PEPPOL has not developed new standards but has used the CEN BII results to develop implementation guidelines, known as PEPPOL BIS, that can be embedded in eProcurement and eInvoicing systems, to support interoperability across Europe.</w:t>
      </w:r>
    </w:p>
    <w:p w:rsidR="006E7140" w:rsidRPr="003C70B6" w:rsidRDefault="006E7140" w:rsidP="006E7140">
      <w:pPr>
        <w:pStyle w:val="Quote"/>
      </w:pPr>
      <w:r w:rsidRPr="003C70B6">
        <w:t>The PEPPOL BIS are formal requirements to ensure pan European interoperability of procurement documents, such as eInvoices. They address the following issues:</w:t>
      </w:r>
    </w:p>
    <w:p w:rsidR="006E7140" w:rsidRPr="003C70B6" w:rsidRDefault="006E7140" w:rsidP="006E7140">
      <w:pPr>
        <w:pStyle w:val="Quote"/>
        <w:numPr>
          <w:ilvl w:val="0"/>
          <w:numId w:val="39"/>
        </w:numPr>
        <w:ind w:left="1134" w:hanging="414"/>
      </w:pPr>
      <w:r w:rsidRPr="003C70B6">
        <w:t>choreography of document exchange</w:t>
      </w:r>
    </w:p>
    <w:p w:rsidR="006E7140" w:rsidRPr="003C70B6" w:rsidRDefault="006E7140" w:rsidP="006E7140">
      <w:pPr>
        <w:pStyle w:val="Quote"/>
        <w:numPr>
          <w:ilvl w:val="0"/>
          <w:numId w:val="39"/>
        </w:numPr>
        <w:ind w:left="1134" w:hanging="414"/>
      </w:pPr>
      <w:r w:rsidRPr="003C70B6">
        <w:t>semantic document model</w:t>
      </w:r>
    </w:p>
    <w:p w:rsidR="006E7140" w:rsidRPr="003C70B6" w:rsidRDefault="006E7140" w:rsidP="006E7140">
      <w:pPr>
        <w:pStyle w:val="Quote"/>
      </w:pPr>
      <w:r w:rsidRPr="003C70B6">
        <w:t>The choreography deals with capabilities for handling varied and complex  exchange processes, stating what your capabilities are and what capabilities you can expect from your trading partners.</w:t>
      </w:r>
    </w:p>
    <w:p w:rsidR="006E7140" w:rsidRPr="003C70B6" w:rsidRDefault="006E7140" w:rsidP="006E7140">
      <w:pPr>
        <w:pStyle w:val="Quote"/>
      </w:pPr>
      <w:r w:rsidRPr="003C70B6">
        <w:t xml:space="preserve">The semantic model identifies the content that receivers can be expected to process without any bi-lateral agreement or setup. It provides for: the minimal content of a document, the rules constraining the content, the use of identifiers and code lists. This model ensures that if the sender issues a document according to the rules, he can be certain that all receivers will </w:t>
      </w:r>
      <w:r w:rsidR="001A6450" w:rsidRPr="003C70B6">
        <w:t xml:space="preserve">be </w:t>
      </w:r>
      <w:r w:rsidRPr="003C70B6">
        <w:t>able to process it in the same way.</w:t>
      </w:r>
    </w:p>
    <w:p w:rsidR="006E7140" w:rsidRPr="003C70B6" w:rsidRDefault="006E7140" w:rsidP="00EA798A">
      <w:pPr>
        <w:pStyle w:val="BodyText"/>
      </w:pPr>
      <w:r w:rsidRPr="003C70B6">
        <w:t>With the emergence of the European standard for an electronic invoice PEPPOL has decided to base its invoic</w:t>
      </w:r>
      <w:r w:rsidR="00B66A42" w:rsidRPr="003C70B6">
        <w:t>ing</w:t>
      </w:r>
      <w:r w:rsidRPr="003C70B6">
        <w:t xml:space="preserve"> on the EN instead of the CENBII invoice specification.</w:t>
      </w:r>
    </w:p>
    <w:p w:rsidR="006E7140" w:rsidRPr="003C70B6" w:rsidRDefault="006E7140" w:rsidP="00EA798A">
      <w:pPr>
        <w:pStyle w:val="BodyText"/>
      </w:pPr>
      <w:r w:rsidRPr="003C70B6">
        <w:t xml:space="preserve">An important part of the PEPPOL objectives is that semantic models can be processed </w:t>
      </w:r>
      <w:r w:rsidR="003C70B6" w:rsidRPr="003C70B6">
        <w:t>„without</w:t>
      </w:r>
      <w:r w:rsidRPr="003C70B6">
        <w:t xml:space="preserve"> any bi-lateral agreement or setup". The effect of this objective is that the PEPPOL BIS specifications are more specific and aim to reduce options for the users in order to make implementations more effective, both in terms of cost and operations. Consequently the current BIS specifications contain restrictions on the underlying CENBII specifications.</w:t>
      </w:r>
    </w:p>
    <w:p w:rsidR="006E7140" w:rsidRPr="003C70B6" w:rsidRDefault="006E7140" w:rsidP="00EA798A">
      <w:pPr>
        <w:pStyle w:val="BodyText"/>
      </w:pPr>
      <w:r w:rsidRPr="003C70B6">
        <w:t xml:space="preserve">It is also noted that the PEPPOL network today has </w:t>
      </w:r>
      <w:r w:rsidR="001D1ED5" w:rsidRPr="003C70B6">
        <w:t xml:space="preserve">over half a million </w:t>
      </w:r>
      <w:r w:rsidRPr="003C70B6">
        <w:t xml:space="preserve">users who are sending </w:t>
      </w:r>
      <w:r w:rsidR="001D1ED5" w:rsidRPr="003C70B6">
        <w:t>or</w:t>
      </w:r>
      <w:r w:rsidRPr="003C70B6">
        <w:t xml:space="preserve"> receiving invoices based on the current BIS specifications. Migration cost and other effects on those implementation</w:t>
      </w:r>
      <w:r w:rsidR="0067759D" w:rsidRPr="003C70B6">
        <w:t>s</w:t>
      </w:r>
      <w:r w:rsidRPr="003C70B6">
        <w:t xml:space="preserve"> </w:t>
      </w:r>
      <w:r w:rsidR="0067759D" w:rsidRPr="003C70B6">
        <w:t xml:space="preserve">are </w:t>
      </w:r>
      <w:r w:rsidRPr="003C70B6">
        <w:t>therefor</w:t>
      </w:r>
      <w:r w:rsidR="0067759D" w:rsidRPr="003C70B6">
        <w:t xml:space="preserve">e </w:t>
      </w:r>
      <w:r w:rsidRPr="003C70B6">
        <w:t xml:space="preserve">an important issue when </w:t>
      </w:r>
      <w:r w:rsidR="003C70B6" w:rsidRPr="003C70B6">
        <w:t>evaluating</w:t>
      </w:r>
      <w:r w:rsidR="0067759D" w:rsidRPr="003C70B6">
        <w:t xml:space="preserve"> the significance of differences/gaps</w:t>
      </w:r>
      <w:r w:rsidRPr="003C70B6">
        <w:t>.</w:t>
      </w:r>
    </w:p>
    <w:p w:rsidR="006F4C15" w:rsidRPr="00BC6EC7" w:rsidRDefault="006F4C15" w:rsidP="005A41F3">
      <w:pPr>
        <w:pStyle w:val="Heading2"/>
        <w:rPr>
          <w:lang w:val="en-GB"/>
        </w:rPr>
      </w:pPr>
      <w:bookmarkStart w:id="58" w:name="_Toc476051095"/>
      <w:bookmarkStart w:id="59" w:name="_Toc478660610"/>
      <w:r w:rsidRPr="00BC6EC7">
        <w:rPr>
          <w:lang w:val="en-GB"/>
        </w:rPr>
        <w:t xml:space="preserve">Directive </w:t>
      </w:r>
      <w:r w:rsidR="00637DF1" w:rsidRPr="00BC6EC7">
        <w:rPr>
          <w:lang w:val="en-GB"/>
        </w:rPr>
        <w:t>2014/55/EU</w:t>
      </w:r>
      <w:r w:rsidRPr="00BC6EC7">
        <w:rPr>
          <w:lang w:val="en-GB"/>
        </w:rPr>
        <w:t xml:space="preserve"> on electronic invoicing in public procurement</w:t>
      </w:r>
      <w:bookmarkEnd w:id="58"/>
      <w:bookmarkEnd w:id="59"/>
    </w:p>
    <w:p w:rsidR="00330595" w:rsidRPr="003C70B6" w:rsidRDefault="006F4C15" w:rsidP="004F73A6">
      <w:pPr>
        <w:pStyle w:val="BodyText"/>
      </w:pPr>
      <w:r w:rsidRPr="003C70B6">
        <w:t xml:space="preserve">Directive </w:t>
      </w:r>
      <w:r w:rsidR="00637DF1" w:rsidRPr="003C70B6">
        <w:t>2014/55/EU</w:t>
      </w:r>
      <w:r w:rsidRPr="003C70B6">
        <w:t xml:space="preserve"> </w:t>
      </w:r>
      <w:r w:rsidR="006E7140" w:rsidRPr="003C70B6">
        <w:t>[DIRECTIVE</w:t>
      </w:r>
      <w:r w:rsidR="000E5E02" w:rsidRPr="003C70B6">
        <w:t xml:space="preserve"> </w:t>
      </w:r>
      <w:r w:rsidR="006E7140" w:rsidRPr="003C70B6">
        <w:t xml:space="preserve">55] </w:t>
      </w:r>
      <w:r w:rsidRPr="003C70B6">
        <w:t xml:space="preserve">on electronic invoicing in public procurement states </w:t>
      </w:r>
      <w:r w:rsidR="006E7140" w:rsidRPr="003C70B6">
        <w:t>the requirements put on public contracting authorities and contracting entities for rece</w:t>
      </w:r>
      <w:r w:rsidR="00BD36B5" w:rsidRPr="003C70B6">
        <w:t>i</w:t>
      </w:r>
      <w:r w:rsidR="006E7140" w:rsidRPr="003C70B6">
        <w:t xml:space="preserve">ving electronic invoices. The directive includes the following </w:t>
      </w:r>
      <w:r w:rsidR="00815CC9" w:rsidRPr="003C70B6">
        <w:t>articles</w:t>
      </w:r>
      <w:r w:rsidR="002A5953" w:rsidRPr="003C70B6">
        <w:t>, inter alia,</w:t>
      </w:r>
      <w:r w:rsidR="00815CC9" w:rsidRPr="003C70B6">
        <w:t xml:space="preserve"> </w:t>
      </w:r>
      <w:r w:rsidR="006E7140" w:rsidRPr="003C70B6">
        <w:t>that are relevant to this report.</w:t>
      </w:r>
    </w:p>
    <w:p w:rsidR="006F4C15" w:rsidRPr="003C70B6" w:rsidRDefault="006F4C15" w:rsidP="006F4C15">
      <w:pPr>
        <w:pStyle w:val="Quote"/>
      </w:pPr>
      <w:r w:rsidRPr="003C70B6">
        <w:t>(</w:t>
      </w:r>
      <w:r w:rsidR="00330595" w:rsidRPr="003C70B6">
        <w:t xml:space="preserve">art </w:t>
      </w:r>
      <w:r w:rsidRPr="003C70B6">
        <w:t>7) Member States shall ensure that contracting authorities and contracting entities receive and process electronic invoices which comply with the European standard...</w:t>
      </w:r>
    </w:p>
    <w:p w:rsidR="006F4C15" w:rsidRPr="003C70B6" w:rsidRDefault="00330595" w:rsidP="006F4C15">
      <w:pPr>
        <w:pStyle w:val="Quote"/>
      </w:pPr>
      <w:r w:rsidRPr="003C70B6">
        <w:t xml:space="preserve">(art </w:t>
      </w:r>
      <w:r w:rsidR="006F4C15" w:rsidRPr="003C70B6">
        <w:t xml:space="preserve">14) …Only electronic invoices issued by the economic operator to whom the public contract or concession contract has been awarded (the main contractor) should be covered by this Directive… </w:t>
      </w:r>
    </w:p>
    <w:p w:rsidR="006F4C15" w:rsidRPr="003C70B6" w:rsidRDefault="006F4C15" w:rsidP="006F4C15">
      <w:pPr>
        <w:pStyle w:val="Quote"/>
      </w:pPr>
      <w:r w:rsidRPr="003C70B6">
        <w:t>(</w:t>
      </w:r>
      <w:r w:rsidR="00330595" w:rsidRPr="003C70B6">
        <w:t xml:space="preserve">art </w:t>
      </w:r>
      <w:r w:rsidRPr="003C70B6">
        <w:t>34) …contracting authorities and contracting entities should be obliged to receive and process electronic invoices which comply with the European standard on electronic invoicing and with any of the syntaxes on the list published by the Commission…</w:t>
      </w:r>
    </w:p>
    <w:p w:rsidR="006F4C15" w:rsidRPr="003C70B6" w:rsidRDefault="006F4C15" w:rsidP="006F4C15">
      <w:pPr>
        <w:pStyle w:val="Quote"/>
      </w:pPr>
      <w:r w:rsidRPr="003C70B6">
        <w:t>(</w:t>
      </w:r>
      <w:r w:rsidR="00330595" w:rsidRPr="003C70B6">
        <w:t xml:space="preserve">art </w:t>
      </w:r>
      <w:r w:rsidRPr="003C70B6">
        <w:t>35) …Where the sender chooses to submit the invoice using the European standard on electronic invoicing, the recipient's obligation to receive and process should only apply if the invoice is in one of the syntaxes included on the list of syntaxes published by the Commission…</w:t>
      </w:r>
    </w:p>
    <w:p w:rsidR="00D313E8" w:rsidRPr="003C70B6" w:rsidRDefault="00D313E8" w:rsidP="00D313E8">
      <w:pPr>
        <w:rPr>
          <w:lang w:val="en-GB" w:eastAsia="fr-FR"/>
        </w:rPr>
      </w:pPr>
      <w:r w:rsidRPr="003C70B6">
        <w:rPr>
          <w:lang w:val="en-GB" w:eastAsia="fr-FR"/>
        </w:rPr>
        <w:t>Together with the EN specification of compliance</w:t>
      </w:r>
      <w:r w:rsidR="00B66A42" w:rsidRPr="003C70B6">
        <w:rPr>
          <w:lang w:val="en-GB" w:eastAsia="fr-FR"/>
        </w:rPr>
        <w:t xml:space="preserve"> (</w:t>
      </w:r>
      <w:r w:rsidR="001D1ED5" w:rsidRPr="003C70B6">
        <w:rPr>
          <w:lang w:val="en-GB" w:eastAsia="fr-FR"/>
        </w:rPr>
        <w:t xml:space="preserve">see section </w:t>
      </w:r>
      <w:r w:rsidR="00ED59E8" w:rsidRPr="003C70B6">
        <w:rPr>
          <w:lang w:val="en-GB" w:eastAsia="fr-FR"/>
        </w:rPr>
        <w:fldChar w:fldCharType="begin"/>
      </w:r>
      <w:r w:rsidR="001D1ED5" w:rsidRPr="003C70B6">
        <w:rPr>
          <w:lang w:val="en-GB" w:eastAsia="fr-FR"/>
        </w:rPr>
        <w:instrText xml:space="preserve"> REF _Ref476234506 \r \h </w:instrText>
      </w:r>
      <w:r w:rsidR="00ED59E8" w:rsidRPr="003C70B6">
        <w:rPr>
          <w:lang w:val="en-GB" w:eastAsia="fr-FR"/>
        </w:rPr>
      </w:r>
      <w:r w:rsidR="00ED59E8" w:rsidRPr="00BC6EC7">
        <w:rPr>
          <w:lang w:val="en-GB" w:eastAsia="fr-FR"/>
        </w:rPr>
        <w:fldChar w:fldCharType="separate"/>
      </w:r>
      <w:r w:rsidR="001D1ED5" w:rsidRPr="003C70B6">
        <w:rPr>
          <w:lang w:val="en-GB" w:eastAsia="fr-FR"/>
        </w:rPr>
        <w:t>4.5.2</w:t>
      </w:r>
      <w:r w:rsidR="00ED59E8" w:rsidRPr="003C70B6">
        <w:rPr>
          <w:lang w:val="en-GB" w:eastAsia="fr-FR"/>
        </w:rPr>
        <w:fldChar w:fldCharType="end"/>
      </w:r>
      <w:r w:rsidR="001D1ED5" w:rsidRPr="003C70B6">
        <w:rPr>
          <w:lang w:val="en-GB" w:eastAsia="fr-FR"/>
        </w:rPr>
        <w:t>)</w:t>
      </w:r>
      <w:r w:rsidRPr="003C70B6">
        <w:rPr>
          <w:lang w:val="en-GB" w:eastAsia="fr-FR"/>
        </w:rPr>
        <w:t xml:space="preserve"> this means that a public entity must </w:t>
      </w:r>
      <w:r w:rsidR="00B66A42" w:rsidRPr="003C70B6">
        <w:rPr>
          <w:lang w:val="en-GB" w:eastAsia="fr-FR"/>
        </w:rPr>
        <w:t xml:space="preserve">receive and process </w:t>
      </w:r>
      <w:r w:rsidRPr="003C70B6">
        <w:rPr>
          <w:lang w:val="en-GB" w:eastAsia="fr-FR"/>
        </w:rPr>
        <w:t xml:space="preserve">an electronic invoice that is sent by a supplier if that invoice is in either of the two syntaxes listed. That same public entity may however create a </w:t>
      </w:r>
      <w:r w:rsidR="00B66A42" w:rsidRPr="003C70B6">
        <w:rPr>
          <w:lang w:val="en-GB" w:eastAsia="fr-FR"/>
        </w:rPr>
        <w:t>Core Invoice Usage Specification (</w:t>
      </w:r>
      <w:r w:rsidRPr="003C70B6">
        <w:rPr>
          <w:lang w:val="en-GB" w:eastAsia="fr-FR"/>
        </w:rPr>
        <w:t>CIUS</w:t>
      </w:r>
      <w:r w:rsidR="001D1ED5" w:rsidRPr="003C70B6">
        <w:rPr>
          <w:lang w:val="en-GB" w:eastAsia="fr-FR"/>
        </w:rPr>
        <w:t>,</w:t>
      </w:r>
      <w:r w:rsidR="00B66A42" w:rsidRPr="003C70B6">
        <w:rPr>
          <w:lang w:val="en-GB" w:eastAsia="fr-FR"/>
        </w:rPr>
        <w:t xml:space="preserve"> see section</w:t>
      </w:r>
      <w:r w:rsidR="001D1ED5" w:rsidRPr="003C70B6">
        <w:rPr>
          <w:lang w:val="en-GB" w:eastAsia="fr-FR"/>
        </w:rPr>
        <w:t xml:space="preserve"> </w:t>
      </w:r>
      <w:r w:rsidR="00ED59E8" w:rsidRPr="003C70B6">
        <w:rPr>
          <w:lang w:val="en-GB" w:eastAsia="fr-FR"/>
        </w:rPr>
        <w:fldChar w:fldCharType="begin"/>
      </w:r>
      <w:r w:rsidR="001D1ED5" w:rsidRPr="003C70B6">
        <w:rPr>
          <w:lang w:val="en-GB" w:eastAsia="fr-FR"/>
        </w:rPr>
        <w:instrText xml:space="preserve"> REF _Ref476234632 \r \h </w:instrText>
      </w:r>
      <w:r w:rsidR="00ED59E8" w:rsidRPr="003C70B6">
        <w:rPr>
          <w:lang w:val="en-GB" w:eastAsia="fr-FR"/>
        </w:rPr>
      </w:r>
      <w:r w:rsidR="00ED59E8" w:rsidRPr="00BC6EC7">
        <w:rPr>
          <w:lang w:val="en-GB" w:eastAsia="fr-FR"/>
        </w:rPr>
        <w:fldChar w:fldCharType="separate"/>
      </w:r>
      <w:r w:rsidR="001D1ED5" w:rsidRPr="003C70B6">
        <w:rPr>
          <w:lang w:val="en-GB" w:eastAsia="fr-FR"/>
        </w:rPr>
        <w:t>4.5.3.1</w:t>
      </w:r>
      <w:r w:rsidR="00ED59E8" w:rsidRPr="003C70B6">
        <w:rPr>
          <w:lang w:val="en-GB" w:eastAsia="fr-FR"/>
        </w:rPr>
        <w:fldChar w:fldCharType="end"/>
      </w:r>
      <w:r w:rsidR="001D1ED5" w:rsidRPr="003C70B6">
        <w:rPr>
          <w:lang w:val="en-GB" w:eastAsia="fr-FR"/>
        </w:rPr>
        <w:t xml:space="preserve"> </w:t>
      </w:r>
      <w:r w:rsidR="00B66A42" w:rsidRPr="003C70B6">
        <w:rPr>
          <w:lang w:val="en-GB" w:eastAsia="fr-FR"/>
        </w:rPr>
        <w:t>)</w:t>
      </w:r>
      <w:r w:rsidRPr="003C70B6">
        <w:rPr>
          <w:lang w:val="en-GB" w:eastAsia="fr-FR"/>
        </w:rPr>
        <w:t xml:space="preserve"> and only accept invoices that </w:t>
      </w:r>
      <w:r w:rsidR="00CC7AEB" w:rsidRPr="003C70B6">
        <w:rPr>
          <w:lang w:val="en-GB" w:eastAsia="fr-FR"/>
        </w:rPr>
        <w:t xml:space="preserve">are </w:t>
      </w:r>
      <w:r w:rsidRPr="003C70B6">
        <w:rPr>
          <w:lang w:val="en-GB" w:eastAsia="fr-FR"/>
        </w:rPr>
        <w:t>compliant to that CIUS.</w:t>
      </w:r>
    </w:p>
    <w:p w:rsidR="006F4C15" w:rsidRPr="00BC6EC7" w:rsidRDefault="006F4C15" w:rsidP="005A41F3">
      <w:pPr>
        <w:pStyle w:val="Heading2"/>
        <w:rPr>
          <w:lang w:val="en-GB"/>
        </w:rPr>
      </w:pPr>
      <w:bookmarkStart w:id="60" w:name="_Toc476051096"/>
      <w:bookmarkStart w:id="61" w:name="_Toc478660611"/>
      <w:r w:rsidRPr="00BC6EC7">
        <w:rPr>
          <w:lang w:val="en-GB"/>
        </w:rPr>
        <w:t xml:space="preserve">The European standard on electronic invoicing EN 16931 </w:t>
      </w:r>
      <w:r w:rsidR="0061151F" w:rsidRPr="00BC6EC7">
        <w:rPr>
          <w:lang w:val="en-GB"/>
        </w:rPr>
        <w:t>[</w:t>
      </w:r>
      <w:r w:rsidRPr="00BC6EC7">
        <w:rPr>
          <w:lang w:val="en-GB"/>
        </w:rPr>
        <w:t>EN</w:t>
      </w:r>
      <w:r w:rsidR="0061151F" w:rsidRPr="00BC6EC7">
        <w:rPr>
          <w:lang w:val="en-GB"/>
        </w:rPr>
        <w:t>]</w:t>
      </w:r>
      <w:bookmarkEnd w:id="60"/>
      <w:bookmarkEnd w:id="61"/>
    </w:p>
    <w:p w:rsidR="007171ED" w:rsidRPr="003C70B6" w:rsidRDefault="006F4C15" w:rsidP="004F73A6">
      <w:pPr>
        <w:pStyle w:val="BodyText"/>
      </w:pPr>
      <w:r w:rsidRPr="003C70B6">
        <w:t xml:space="preserve">The EN is </w:t>
      </w:r>
      <w:r w:rsidR="00370668" w:rsidRPr="003C70B6">
        <w:t xml:space="preserve">a semantic data model of the core elements of an electronic invoice </w:t>
      </w:r>
      <w:r w:rsidRPr="003C70B6">
        <w:t>and credit note</w:t>
      </w:r>
      <w:r w:rsidR="007171ED" w:rsidRPr="003C70B6">
        <w:t>. As such it defines the data that is exchanged in an invoice in terms of its meaning and the rules it must follow. Separately the EN lists message syntaxes that may be used to express that data. The EN provides bindings to those syntaxes.</w:t>
      </w:r>
    </w:p>
    <w:p w:rsidR="006F4C15" w:rsidRPr="003C70B6" w:rsidRDefault="007171ED" w:rsidP="004F73A6">
      <w:pPr>
        <w:pStyle w:val="BodyText"/>
      </w:pPr>
      <w:r w:rsidRPr="003C70B6">
        <w:lastRenderedPageBreak/>
        <w:t>The EN</w:t>
      </w:r>
      <w:r w:rsidR="006F4C15" w:rsidRPr="003C70B6">
        <w:t xml:space="preserve"> was created by the European Committee for Standardi</w:t>
      </w:r>
      <w:r w:rsidR="00370668" w:rsidRPr="003C70B6">
        <w:t>s</w:t>
      </w:r>
      <w:r w:rsidR="006F4C15" w:rsidRPr="003C70B6">
        <w:t>ation</w:t>
      </w:r>
      <w:r w:rsidR="00370668" w:rsidRPr="003C70B6">
        <w:t xml:space="preserve"> (CEN)</w:t>
      </w:r>
      <w:r w:rsidR="006F4C15" w:rsidRPr="003C70B6">
        <w:t xml:space="preserve"> by request from the European Commission based on Directive </w:t>
      </w:r>
      <w:r w:rsidR="00637DF1" w:rsidRPr="003C70B6">
        <w:t>2014/55/EU</w:t>
      </w:r>
      <w:r w:rsidR="006F4C15" w:rsidRPr="003C70B6">
        <w:t xml:space="preserve"> on electronic invoicing.</w:t>
      </w:r>
    </w:p>
    <w:p w:rsidR="006F4C15" w:rsidRPr="003C70B6" w:rsidRDefault="006F4C15" w:rsidP="004F73A6">
      <w:pPr>
        <w:pStyle w:val="BodyText"/>
      </w:pPr>
      <w:r w:rsidRPr="003C70B6">
        <w:t>In the standardi</w:t>
      </w:r>
      <w:r w:rsidR="00370668" w:rsidRPr="003C70B6">
        <w:t>s</w:t>
      </w:r>
      <w:r w:rsidRPr="003C70B6">
        <w:t>ation request it was instructed that the CENBII 2.0 specification for an invoice and credit note as well as the MUG</w:t>
      </w:r>
      <w:r w:rsidR="00327994" w:rsidRPr="003C70B6">
        <w:t xml:space="preserve"> (Message User guidelines)</w:t>
      </w:r>
      <w:r w:rsidRPr="003C70B6">
        <w:t xml:space="preserve"> specification should be used as base. The PEPPOL invoice as defined in the PEPPOL BIS4 and 5 also uses CENBII 2.0 as its base.</w:t>
      </w:r>
    </w:p>
    <w:p w:rsidR="006F4C15" w:rsidRPr="00BC6EC7" w:rsidRDefault="006F4C15" w:rsidP="005A41F3">
      <w:pPr>
        <w:pStyle w:val="Heading3"/>
        <w:rPr>
          <w:lang w:val="en-GB"/>
        </w:rPr>
      </w:pPr>
      <w:r w:rsidRPr="00BC6EC7">
        <w:rPr>
          <w:lang w:val="en-GB"/>
        </w:rPr>
        <w:t>Syntax binding</w:t>
      </w:r>
    </w:p>
    <w:p w:rsidR="006F4C15" w:rsidRPr="00BC6EC7" w:rsidRDefault="006F4C15" w:rsidP="006F4C15">
      <w:pPr>
        <w:rPr>
          <w:lang w:val="en-GB"/>
        </w:rPr>
      </w:pPr>
      <w:r w:rsidRPr="00BC6EC7">
        <w:rPr>
          <w:lang w:val="en-GB"/>
        </w:rPr>
        <w:t>The EN lists two syntaxes that a sender may use. Those are:</w:t>
      </w:r>
    </w:p>
    <w:p w:rsidR="00E83BDA" w:rsidRPr="00BC6EC7" w:rsidRDefault="006F4C15" w:rsidP="00B42B75">
      <w:pPr>
        <w:pStyle w:val="ListParagraph"/>
        <w:numPr>
          <w:ilvl w:val="0"/>
          <w:numId w:val="15"/>
        </w:numPr>
        <w:rPr>
          <w:lang w:val="en-GB"/>
        </w:rPr>
      </w:pPr>
      <w:r w:rsidRPr="00BC6EC7">
        <w:rPr>
          <w:lang w:val="en-GB"/>
        </w:rPr>
        <w:t xml:space="preserve">UBL </w:t>
      </w:r>
      <w:r w:rsidR="004258A3" w:rsidRPr="00BC6EC7">
        <w:rPr>
          <w:lang w:val="en-GB"/>
        </w:rPr>
        <w:t xml:space="preserve">Invoice and credit note messages as defined in ISO/IEC 19845:2015 (UBL </w:t>
      </w:r>
      <w:r w:rsidRPr="00BC6EC7">
        <w:rPr>
          <w:lang w:val="en-GB"/>
        </w:rPr>
        <w:t>2.1</w:t>
      </w:r>
      <w:r w:rsidR="004258A3" w:rsidRPr="00BC6EC7">
        <w:rPr>
          <w:lang w:val="en-GB"/>
        </w:rPr>
        <w:t>)</w:t>
      </w:r>
    </w:p>
    <w:p w:rsidR="004258A3" w:rsidRPr="00BC6EC7" w:rsidRDefault="006F4C15" w:rsidP="00A065D8">
      <w:pPr>
        <w:pStyle w:val="ListParagraph"/>
        <w:numPr>
          <w:ilvl w:val="0"/>
          <w:numId w:val="15"/>
        </w:numPr>
        <w:rPr>
          <w:lang w:val="en-GB"/>
        </w:rPr>
      </w:pPr>
      <w:r w:rsidRPr="00BC6EC7">
        <w:rPr>
          <w:lang w:val="en-GB"/>
        </w:rPr>
        <w:t xml:space="preserve">UN/CEFACT Cross Industry Invoice </w:t>
      </w:r>
      <w:r w:rsidR="004258A3" w:rsidRPr="00BC6EC7">
        <w:rPr>
          <w:lang w:val="en-GB"/>
        </w:rPr>
        <w:t>XML message as specified in XML Schemas 16B (SCDRM-CII)</w:t>
      </w:r>
    </w:p>
    <w:p w:rsidR="00892CC1" w:rsidRPr="00BC6EC7" w:rsidRDefault="00892CC1" w:rsidP="004258A3">
      <w:pPr>
        <w:rPr>
          <w:lang w:val="en-GB"/>
        </w:rPr>
      </w:pPr>
    </w:p>
    <w:p w:rsidR="006F4C15" w:rsidRPr="003C70B6" w:rsidRDefault="006F4C15" w:rsidP="004F73A6">
      <w:pPr>
        <w:pStyle w:val="BodyText"/>
      </w:pPr>
      <w:r w:rsidRPr="003C70B6">
        <w:t>The EN provides bindings between the semantic model and these two syntaxes</w:t>
      </w:r>
      <w:r w:rsidR="004258A3" w:rsidRPr="003C70B6">
        <w:t xml:space="preserve"> (CEN/TS 16931-3-2 and CEN/TS 16931-3-3)</w:t>
      </w:r>
      <w:r w:rsidRPr="003C70B6">
        <w:t xml:space="preserve">. The list of syntaxes and their binding to the semantic model is not part of the standard itself. However article 34 of directive </w:t>
      </w:r>
      <w:r w:rsidR="00637DF1" w:rsidRPr="003C70B6">
        <w:t>2014/55/EU</w:t>
      </w:r>
      <w:r w:rsidRPr="003C70B6">
        <w:t xml:space="preserve"> requires public entities to accept invoices that are sent in either of the two syntaxes listed.</w:t>
      </w:r>
    </w:p>
    <w:p w:rsidR="006F4C15" w:rsidRPr="00BC6EC7" w:rsidRDefault="006F4C15" w:rsidP="005A41F3">
      <w:pPr>
        <w:pStyle w:val="Heading3"/>
        <w:rPr>
          <w:lang w:val="en-GB"/>
        </w:rPr>
      </w:pPr>
      <w:bookmarkStart w:id="62" w:name="_Ref476234506"/>
      <w:r w:rsidRPr="00BC6EC7">
        <w:rPr>
          <w:lang w:val="en-GB"/>
        </w:rPr>
        <w:t>Compliance to the EN</w:t>
      </w:r>
      <w:bookmarkEnd w:id="62"/>
    </w:p>
    <w:p w:rsidR="006F4C15" w:rsidRPr="003C70B6" w:rsidRDefault="006F4C15" w:rsidP="004F73A6">
      <w:pPr>
        <w:pStyle w:val="BodyText"/>
      </w:pPr>
      <w:r w:rsidRPr="003C70B6">
        <w:t>The EN for electronic invoice defines the concepts of compliance and conformance according to TOGAF as follows:</w:t>
      </w:r>
    </w:p>
    <w:p w:rsidR="006F4C15" w:rsidRPr="003C70B6" w:rsidRDefault="006F4C15" w:rsidP="006F4C15">
      <w:pPr>
        <w:pStyle w:val="Terms"/>
      </w:pPr>
      <w:r w:rsidRPr="003C70B6">
        <w:t>compliant:</w:t>
      </w:r>
    </w:p>
    <w:p w:rsidR="006F4C15" w:rsidRPr="003C70B6" w:rsidRDefault="006F4C15" w:rsidP="006F4C15">
      <w:pPr>
        <w:pStyle w:val="Definition"/>
      </w:pPr>
      <w:r w:rsidRPr="003C70B6">
        <w:t>some or all features of the core invoice model are used and all rules of the core invoice model are respected.</w:t>
      </w:r>
    </w:p>
    <w:p w:rsidR="006F4C15" w:rsidRPr="003C70B6" w:rsidRDefault="006F4C15" w:rsidP="006F4C15">
      <w:pPr>
        <w:pStyle w:val="Terms"/>
      </w:pPr>
      <w:r w:rsidRPr="003C70B6">
        <w:t>conformant</w:t>
      </w:r>
    </w:p>
    <w:p w:rsidR="006F4C15" w:rsidRPr="003C70B6" w:rsidRDefault="006F4C15" w:rsidP="006F4C15">
      <w:pPr>
        <w:pStyle w:val="Definition"/>
      </w:pPr>
      <w:r w:rsidRPr="003C70B6">
        <w:t>all rules of the core invoice model are respected and some additional features not defined in the core invoice model are also used.</w:t>
      </w:r>
    </w:p>
    <w:p w:rsidR="006F4C15" w:rsidRPr="003C70B6" w:rsidRDefault="006F4C15" w:rsidP="004F73A6">
      <w:pPr>
        <w:pStyle w:val="BodyText"/>
      </w:pPr>
      <w:r w:rsidRPr="003C70B6">
        <w:t>The EN contains a specification of a methodology for how parties may restrict the full invoice to create a compliant implementation and a message instance. Such a specification is called a Core Invoice Usage Specification (CIUS)</w:t>
      </w:r>
    </w:p>
    <w:p w:rsidR="006F4C15" w:rsidRPr="003C70B6" w:rsidRDefault="006F4C15" w:rsidP="004F73A6">
      <w:pPr>
        <w:pStyle w:val="BodyText"/>
      </w:pPr>
      <w:r w:rsidRPr="003C70B6">
        <w:t xml:space="preserve">The EN defines how parties who are either sending or receiving invoices are compliant to the standard as follows. </w:t>
      </w:r>
    </w:p>
    <w:p w:rsidR="006F4C15" w:rsidRPr="003C70B6" w:rsidRDefault="006F4C15" w:rsidP="006F4C15">
      <w:pPr>
        <w:pStyle w:val="Quote"/>
      </w:pPr>
      <w:r w:rsidRPr="003C70B6">
        <w:t>A receiving party may only claim compliance to the core invoice model if he accepts invoices that comply with the core invoice model in general, or with a CIUS, that is itself compliant with the core invoice model.</w:t>
      </w:r>
    </w:p>
    <w:p w:rsidR="006F4C15" w:rsidRPr="003C70B6" w:rsidRDefault="006F4C15" w:rsidP="006F4C15">
      <w:pPr>
        <w:pStyle w:val="Quote"/>
      </w:pPr>
      <w:r w:rsidRPr="003C70B6">
        <w:t>A sending party may claim compliance if he sends invoices that comply to the core invoice model, including those issued in accordance with a conformant CIUS.</w:t>
      </w:r>
    </w:p>
    <w:p w:rsidR="006F4C15" w:rsidRPr="003C70B6" w:rsidRDefault="006F4C15" w:rsidP="004F73A6">
      <w:pPr>
        <w:pStyle w:val="BodyText"/>
      </w:pPr>
      <w:r w:rsidRPr="003C70B6">
        <w:t>The EN defines how individual invoice document instances are compliant to the standard.</w:t>
      </w:r>
    </w:p>
    <w:p w:rsidR="006F4C15" w:rsidRPr="003C70B6" w:rsidRDefault="006F4C15" w:rsidP="006F4C15">
      <w:pPr>
        <w:pStyle w:val="Quote"/>
      </w:pPr>
      <w:r w:rsidRPr="003C70B6">
        <w:t>An invoice document instance is compliant to the core invoice model if it respects all rules defined for the core invoice model, which may include the specification contained in a conformant CIUS.</w:t>
      </w:r>
    </w:p>
    <w:p w:rsidR="006F4C15" w:rsidRPr="003C70B6" w:rsidRDefault="006F4C15" w:rsidP="006F4C15">
      <w:pPr>
        <w:pStyle w:val="Quote"/>
      </w:pPr>
      <w:r w:rsidRPr="003C70B6">
        <w:t xml:space="preserve"> If an invoice instance document supports requirements that can be considered as a use of a CIUS, the invoice instance document is still compliant to the core invoice model. These invoice instance documents can still be received and processed by a party who is not supporting the CIUS because it still complies to the rules of the core invoice model.</w:t>
      </w:r>
    </w:p>
    <w:p w:rsidR="00D313E8" w:rsidRPr="003C70B6" w:rsidRDefault="00D313E8" w:rsidP="005A41F3">
      <w:pPr>
        <w:pStyle w:val="Heading3"/>
        <w:rPr>
          <w:lang w:val="en-GB" w:eastAsia="fr-FR"/>
        </w:rPr>
      </w:pPr>
      <w:r w:rsidRPr="003C70B6">
        <w:rPr>
          <w:lang w:val="en-GB" w:eastAsia="fr-FR"/>
        </w:rPr>
        <w:t>Restricting and extending the EN</w:t>
      </w:r>
    </w:p>
    <w:p w:rsidR="00D313E8" w:rsidRPr="003C70B6" w:rsidRDefault="00D313E8" w:rsidP="004F73A6">
      <w:pPr>
        <w:pStyle w:val="BodyText"/>
      </w:pPr>
      <w:r w:rsidRPr="003C70B6">
        <w:t xml:space="preserve">The EN recognizes that </w:t>
      </w:r>
      <w:r w:rsidR="001D1ED5" w:rsidRPr="003C70B6">
        <w:t>the</w:t>
      </w:r>
      <w:r w:rsidRPr="003C70B6">
        <w:t xml:space="preserve"> semantic data model and rules that it specifies may not support all business requirements that may exist in specific industry sectors or business relations. As example, some industry sectors may require additional business terms and in some business relations, otherwise optional information may be required.</w:t>
      </w:r>
    </w:p>
    <w:p w:rsidR="001D1ED5" w:rsidRPr="003C70B6" w:rsidRDefault="001D1ED5" w:rsidP="004F73A6">
      <w:pPr>
        <w:pStyle w:val="BodyText"/>
      </w:pPr>
      <w:r w:rsidRPr="003C70B6">
        <w:t>T</w:t>
      </w:r>
      <w:r w:rsidR="00D313E8" w:rsidRPr="003C70B6">
        <w:t xml:space="preserve">he EN defines </w:t>
      </w:r>
      <w:r w:rsidR="00DA5075" w:rsidRPr="003C70B6">
        <w:t xml:space="preserve">a </w:t>
      </w:r>
      <w:r w:rsidR="00D313E8" w:rsidRPr="003C70B6">
        <w:t xml:space="preserve">methodology for adjusting to such additional requirements. </w:t>
      </w:r>
      <w:r w:rsidRPr="003C70B6">
        <w:t xml:space="preserve">If the adjusted specification only restricts options that are allowed in the EN so that they will </w:t>
      </w:r>
      <w:r w:rsidR="00D313E8" w:rsidRPr="003C70B6">
        <w:t xml:space="preserve">produce </w:t>
      </w:r>
      <w:r w:rsidRPr="003C70B6">
        <w:t xml:space="preserve">invoice </w:t>
      </w:r>
      <w:r w:rsidR="00D313E8" w:rsidRPr="003C70B6">
        <w:t>instance</w:t>
      </w:r>
      <w:r w:rsidRPr="003C70B6">
        <w:t>s</w:t>
      </w:r>
      <w:r w:rsidR="00D313E8" w:rsidRPr="003C70B6">
        <w:t xml:space="preserve"> that </w:t>
      </w:r>
      <w:r w:rsidRPr="003C70B6">
        <w:t>a</w:t>
      </w:r>
      <w:r w:rsidR="00D313E8" w:rsidRPr="003C70B6">
        <w:t xml:space="preserve"> receiver would be able to process </w:t>
      </w:r>
      <w:r w:rsidRPr="003C70B6">
        <w:t>by following the unrestricted EN specification</w:t>
      </w:r>
      <w:r w:rsidR="0061151F" w:rsidRPr="003C70B6">
        <w:t>. S</w:t>
      </w:r>
      <w:r w:rsidRPr="003C70B6">
        <w:t xml:space="preserve">uch adjusted specifications are considered to </w:t>
      </w:r>
      <w:r w:rsidR="0061151F" w:rsidRPr="003C70B6">
        <w:t xml:space="preserve">be </w:t>
      </w:r>
      <w:r w:rsidRPr="003C70B6">
        <w:t xml:space="preserve">compliant to the EN </w:t>
      </w:r>
      <w:r w:rsidR="00D313E8" w:rsidRPr="003C70B6">
        <w:t>and are called Core Invoice Usage Specifications</w:t>
      </w:r>
      <w:r w:rsidRPr="003C70B6">
        <w:t xml:space="preserve">. </w:t>
      </w:r>
      <w:r w:rsidR="004C59D3" w:rsidRPr="003C70B6">
        <w:t>I</w:t>
      </w:r>
      <w:r w:rsidRPr="003C70B6">
        <w:t xml:space="preserve">f the adjustments </w:t>
      </w:r>
      <w:r w:rsidR="00836E83" w:rsidRPr="003C70B6">
        <w:t xml:space="preserve">are </w:t>
      </w:r>
      <w:r w:rsidRPr="003C70B6">
        <w:t>addition</w:t>
      </w:r>
      <w:r w:rsidR="00836E83" w:rsidRPr="003C70B6">
        <w:t>al information elements or other alterations that add functionality</w:t>
      </w:r>
      <w:r w:rsidR="004C59D3" w:rsidRPr="003C70B6">
        <w:t>,</w:t>
      </w:r>
      <w:r w:rsidRPr="003C70B6">
        <w:t xml:space="preserve"> the adjusted spe</w:t>
      </w:r>
      <w:r w:rsidR="00BD36B5" w:rsidRPr="003C70B6">
        <w:t>c</w:t>
      </w:r>
      <w:r w:rsidRPr="003C70B6">
        <w:t xml:space="preserve">ification is considered to be </w:t>
      </w:r>
      <w:r w:rsidRPr="003C70B6">
        <w:lastRenderedPageBreak/>
        <w:t xml:space="preserve">extended and called an </w:t>
      </w:r>
      <w:r w:rsidR="00836E83" w:rsidRPr="003C70B6">
        <w:t>e</w:t>
      </w:r>
      <w:r w:rsidRPr="003C70B6">
        <w:t>xtension</w:t>
      </w:r>
      <w:r w:rsidR="00836E83" w:rsidRPr="003C70B6">
        <w:t xml:space="preserve"> specification</w:t>
      </w:r>
      <w:r w:rsidRPr="003C70B6">
        <w:t xml:space="preserve">. Extended </w:t>
      </w:r>
      <w:r w:rsidR="00836E83" w:rsidRPr="003C70B6">
        <w:t>invoice instance documents</w:t>
      </w:r>
      <w:r w:rsidRPr="003C70B6">
        <w:t xml:space="preserve"> are not considered to be compliant to the EN. </w:t>
      </w:r>
    </w:p>
    <w:p w:rsidR="00D313E8" w:rsidRPr="003C70B6" w:rsidRDefault="001D1ED5" w:rsidP="004F73A6">
      <w:pPr>
        <w:pStyle w:val="BodyText"/>
      </w:pPr>
      <w:r w:rsidRPr="003C70B6">
        <w:t>The use of adjusted specifications always requires agreement between trading parties but that agreement may be made directly or indirectly. By joining a network like PEPPOL, accepting its requirements and registering rece</w:t>
      </w:r>
      <w:r w:rsidR="00BD36B5" w:rsidRPr="003C70B6">
        <w:t>i</w:t>
      </w:r>
      <w:r w:rsidRPr="003C70B6">
        <w:t xml:space="preserve">ving capabilities, a party may enter an indirect agreement with other </w:t>
      </w:r>
      <w:r w:rsidR="003B45F5" w:rsidRPr="003C70B6">
        <w:t>PEPPOL user</w:t>
      </w:r>
      <w:r w:rsidRPr="003C70B6">
        <w:t>s on the use of an adjusted EN specification as documented in a PEPPOL BIS.</w:t>
      </w:r>
    </w:p>
    <w:p w:rsidR="001D1ED5" w:rsidRPr="003C70B6" w:rsidRDefault="001D1ED5" w:rsidP="004F73A6">
      <w:pPr>
        <w:pStyle w:val="BodyText"/>
      </w:pPr>
      <w:r w:rsidRPr="003C70B6">
        <w:t>Details on what adjustments can be made to the EN in a CIUS or an Extension can be found in Appendix D.</w:t>
      </w:r>
    </w:p>
    <w:p w:rsidR="006E7140" w:rsidRPr="00BC6EC7" w:rsidRDefault="006E7140" w:rsidP="006E7140">
      <w:pPr>
        <w:pStyle w:val="Heading2"/>
        <w:rPr>
          <w:lang w:val="en-GB"/>
        </w:rPr>
      </w:pPr>
      <w:bookmarkStart w:id="63" w:name="_Toc476051097"/>
      <w:bookmarkStart w:id="64" w:name="_Toc478660612"/>
      <w:r w:rsidRPr="00BC6EC7">
        <w:rPr>
          <w:lang w:val="en-GB"/>
        </w:rPr>
        <w:t xml:space="preserve">Report </w:t>
      </w:r>
      <w:bookmarkEnd w:id="63"/>
      <w:bookmarkEnd w:id="64"/>
      <w:r w:rsidR="003C70B6" w:rsidRPr="003C70B6">
        <w:rPr>
          <w:lang w:val="en-GB"/>
        </w:rPr>
        <w:t>criteria</w:t>
      </w:r>
    </w:p>
    <w:p w:rsidR="006E7140" w:rsidRPr="003C70B6" w:rsidRDefault="006E7140" w:rsidP="006E7140">
      <w:pPr>
        <w:pStyle w:val="BodyText"/>
      </w:pPr>
      <w:r w:rsidRPr="003C70B6">
        <w:t xml:space="preserve">Based on the above this report sets the following main </w:t>
      </w:r>
      <w:r w:rsidR="003C70B6" w:rsidRPr="003C70B6">
        <w:t>criteria</w:t>
      </w:r>
      <w:r w:rsidRPr="003C70B6">
        <w:t xml:space="preserve"> for its recommendations:</w:t>
      </w:r>
    </w:p>
    <w:p w:rsidR="006E7140" w:rsidRPr="003C70B6" w:rsidRDefault="006E7140" w:rsidP="00751B86">
      <w:pPr>
        <w:pStyle w:val="BodyText"/>
        <w:numPr>
          <w:ilvl w:val="0"/>
          <w:numId w:val="50"/>
        </w:numPr>
      </w:pPr>
      <w:r w:rsidRPr="003C70B6">
        <w:t>The PEPPOL mandatory invoice shall not be an extension</w:t>
      </w:r>
      <w:r w:rsidR="00180FDC" w:rsidRPr="003C70B6">
        <w:t xml:space="preserve"> </w:t>
      </w:r>
      <w:r w:rsidR="003C70B6" w:rsidRPr="003C70B6">
        <w:t>specification.</w:t>
      </w:r>
    </w:p>
    <w:p w:rsidR="00D440D5" w:rsidRPr="003C70B6" w:rsidRDefault="00D440D5" w:rsidP="00D440D5">
      <w:pPr>
        <w:pStyle w:val="BodyText"/>
        <w:ind w:left="1080"/>
      </w:pPr>
      <w:r w:rsidRPr="003C70B6">
        <w:t>A significant number of PEPPOL users fall under the scope of the EN and must accept compliant invoices. If the mandatory PEPPOL invoice is an exten</w:t>
      </w:r>
      <w:r w:rsidR="003174CE" w:rsidRPr="003C70B6">
        <w:t>sion</w:t>
      </w:r>
      <w:r w:rsidRPr="003C70B6">
        <w:t xml:space="preserve"> specif</w:t>
      </w:r>
      <w:r w:rsidR="003C70B6">
        <w:t>ic</w:t>
      </w:r>
      <w:r w:rsidRPr="003C70B6">
        <w:t>ation those parties could not comply with directive 55 by adopting it</w:t>
      </w:r>
      <w:r w:rsidR="00DA1F0D" w:rsidRPr="003C70B6">
        <w:t>,</w:t>
      </w:r>
      <w:r w:rsidRPr="003C70B6">
        <w:t xml:space="preserve"> and would be forced to implement another compliant invoice specification.</w:t>
      </w:r>
    </w:p>
    <w:p w:rsidR="006E7140" w:rsidRPr="003C70B6" w:rsidRDefault="006E7140" w:rsidP="00751B86">
      <w:pPr>
        <w:pStyle w:val="BodyText"/>
        <w:numPr>
          <w:ilvl w:val="0"/>
          <w:numId w:val="50"/>
        </w:numPr>
      </w:pPr>
      <w:r w:rsidRPr="003C70B6">
        <w:t xml:space="preserve">The new </w:t>
      </w:r>
      <w:r w:rsidR="00E224A6" w:rsidRPr="003C70B6">
        <w:t>PEPPOL Invoice and credit note</w:t>
      </w:r>
      <w:r w:rsidRPr="003C70B6">
        <w:t xml:space="preserve"> shall enable existing Peppol users to continue their current invoicing</w:t>
      </w:r>
      <w:r w:rsidR="008E328D" w:rsidRPr="003C70B6">
        <w:t xml:space="preserve">, in the extent possible, </w:t>
      </w:r>
      <w:r w:rsidRPr="003C70B6">
        <w:t xml:space="preserve">in </w:t>
      </w:r>
      <w:r w:rsidR="003C70B6" w:rsidRPr="003C70B6">
        <w:t>an</w:t>
      </w:r>
      <w:r w:rsidRPr="003C70B6">
        <w:t xml:space="preserve"> EN compliant way.</w:t>
      </w:r>
    </w:p>
    <w:p w:rsidR="00D440D5" w:rsidRPr="003C70B6" w:rsidRDefault="00D440D5" w:rsidP="00D440D5">
      <w:pPr>
        <w:pStyle w:val="BodyText"/>
        <w:ind w:left="1080"/>
      </w:pPr>
      <w:r w:rsidRPr="003C70B6">
        <w:t>There are over half a million current PEPPOL users who are successfully using the current BIS specifications. This criteria aims to strike an economic balance between the cost of adopting the EN and the benefits that it produces.</w:t>
      </w:r>
    </w:p>
    <w:p w:rsidR="006E7140" w:rsidRPr="003C70B6" w:rsidRDefault="006E7140" w:rsidP="00751B86">
      <w:pPr>
        <w:pStyle w:val="BodyText"/>
        <w:numPr>
          <w:ilvl w:val="0"/>
          <w:numId w:val="50"/>
        </w:numPr>
      </w:pPr>
      <w:r w:rsidRPr="003C70B6">
        <w:t>The migration and the use of PEPPOL should be as simple as possible.</w:t>
      </w:r>
    </w:p>
    <w:p w:rsidR="00D440D5" w:rsidRPr="003C70B6" w:rsidRDefault="00E3070D" w:rsidP="00E3070D">
      <w:pPr>
        <w:pStyle w:val="BodyText"/>
        <w:ind w:left="1080"/>
      </w:pPr>
      <w:r w:rsidRPr="003C70B6">
        <w:t xml:space="preserve">Since the PEPPOL network is in full operation it is important that the migration to the EN can be carried out </w:t>
      </w:r>
      <w:r w:rsidR="00447141" w:rsidRPr="003C70B6">
        <w:t>effectively and with minimum implementation costs</w:t>
      </w:r>
      <w:r w:rsidRPr="003C70B6">
        <w:t>.</w:t>
      </w:r>
    </w:p>
    <w:p w:rsidR="006E7140" w:rsidRPr="003C70B6" w:rsidRDefault="006E7140" w:rsidP="00751B86">
      <w:pPr>
        <w:pStyle w:val="BodyText"/>
        <w:numPr>
          <w:ilvl w:val="0"/>
          <w:numId w:val="50"/>
        </w:numPr>
      </w:pPr>
      <w:r w:rsidRPr="003C70B6">
        <w:t xml:space="preserve">Added functions and processes </w:t>
      </w:r>
      <w:r w:rsidR="00892CC1" w:rsidRPr="003C70B6">
        <w:t xml:space="preserve">introduced by the EN should be adopted unless </w:t>
      </w:r>
      <w:r w:rsidR="00314D28" w:rsidRPr="003C70B6">
        <w:t>there are explicit reasons not to add these.</w:t>
      </w:r>
    </w:p>
    <w:p w:rsidR="00892CC1" w:rsidRPr="003C70B6" w:rsidRDefault="00892CC1" w:rsidP="00892CC1">
      <w:pPr>
        <w:pStyle w:val="BodyText"/>
        <w:ind w:left="1080"/>
      </w:pPr>
      <w:r w:rsidRPr="003C70B6">
        <w:t>The overall aim should be to adopt the EN with minimal restrictions but at the same time to make the adoption economical and maintain the efficiency of the current PEPPOL invoicing processes</w:t>
      </w:r>
      <w:r w:rsidR="00AC5D3B" w:rsidRPr="003C70B6">
        <w:t xml:space="preserve"> and to consider national requirements of new PEPPOL members</w:t>
      </w:r>
      <w:r w:rsidRPr="003C70B6">
        <w:t>.</w:t>
      </w:r>
    </w:p>
    <w:p w:rsidR="006E7140" w:rsidRPr="003C70B6" w:rsidRDefault="006E7140" w:rsidP="00751B86">
      <w:pPr>
        <w:pStyle w:val="BodyText"/>
        <w:numPr>
          <w:ilvl w:val="0"/>
          <w:numId w:val="50"/>
        </w:numPr>
      </w:pPr>
      <w:r w:rsidRPr="003C70B6">
        <w:t xml:space="preserve">It should be possible to use the mandatory invoice BIS without </w:t>
      </w:r>
      <w:r w:rsidR="00314D28" w:rsidRPr="003C70B6">
        <w:t xml:space="preserve">direct </w:t>
      </w:r>
      <w:r w:rsidRPr="003C70B6">
        <w:t xml:space="preserve">bilateral </w:t>
      </w:r>
      <w:r w:rsidR="00314D28" w:rsidRPr="003C70B6">
        <w:t>agreements</w:t>
      </w:r>
      <w:r w:rsidR="00B66A42" w:rsidRPr="003C70B6">
        <w:t>.</w:t>
      </w:r>
      <w:r w:rsidRPr="003C70B6">
        <w:t xml:space="preserve"> </w:t>
      </w:r>
    </w:p>
    <w:p w:rsidR="00892CC1" w:rsidRPr="003C70B6" w:rsidRDefault="00892CC1" w:rsidP="00892CC1">
      <w:pPr>
        <w:pStyle w:val="BodyText"/>
        <w:ind w:left="1080"/>
      </w:pPr>
      <w:r w:rsidRPr="003C70B6">
        <w:t xml:space="preserve">In line with PEPPOL objectives the adoption of the EN should enable PEPPOL users to exchange invoices based on the BIS specification and without </w:t>
      </w:r>
      <w:r w:rsidR="00314D28" w:rsidRPr="003C70B6">
        <w:t>direct</w:t>
      </w:r>
      <w:r w:rsidRPr="003C70B6">
        <w:t xml:space="preserve"> bilateral agree</w:t>
      </w:r>
      <w:r w:rsidR="00314D28" w:rsidRPr="003C70B6">
        <w:t>ment</w:t>
      </w:r>
      <w:r w:rsidRPr="003C70B6">
        <w:t xml:space="preserve"> on how to use options that may exist in the specif</w:t>
      </w:r>
      <w:r w:rsidR="003C70B6">
        <w:t>ic</w:t>
      </w:r>
      <w:r w:rsidRPr="003C70B6">
        <w:t>ations. This may require restricting some options that exist in the EN because of its wider scope.</w:t>
      </w:r>
    </w:p>
    <w:p w:rsidR="006E7140" w:rsidRPr="00BC6EC7" w:rsidRDefault="006E7140" w:rsidP="005A41F3">
      <w:pPr>
        <w:pStyle w:val="Heading1"/>
        <w:rPr>
          <w:lang w:val="en-GB"/>
        </w:rPr>
      </w:pPr>
      <w:bookmarkStart w:id="65" w:name="_Toc476051098"/>
      <w:bookmarkStart w:id="66" w:name="_Toc478660613"/>
      <w:r w:rsidRPr="00BC6EC7">
        <w:rPr>
          <w:lang w:val="en-GB"/>
        </w:rPr>
        <w:t>Gap analysis</w:t>
      </w:r>
      <w:bookmarkEnd w:id="65"/>
      <w:bookmarkEnd w:id="66"/>
    </w:p>
    <w:p w:rsidR="006F4C15" w:rsidRPr="00BC6EC7" w:rsidRDefault="006F4C15" w:rsidP="006E7140">
      <w:pPr>
        <w:pStyle w:val="Heading2"/>
        <w:rPr>
          <w:lang w:val="en-GB"/>
        </w:rPr>
      </w:pPr>
      <w:bookmarkStart w:id="67" w:name="_Toc476051099"/>
      <w:bookmarkStart w:id="68" w:name="_Toc478660614"/>
      <w:r w:rsidRPr="00BC6EC7">
        <w:rPr>
          <w:lang w:val="en-GB"/>
        </w:rPr>
        <w:t>PEPPOL BIS4A 2.0</w:t>
      </w:r>
      <w:r w:rsidR="006E7140" w:rsidRPr="00BC6EC7">
        <w:rPr>
          <w:lang w:val="en-GB"/>
        </w:rPr>
        <w:t xml:space="preserve"> invoice</w:t>
      </w:r>
      <w:r w:rsidRPr="00BC6EC7">
        <w:rPr>
          <w:lang w:val="en-GB"/>
        </w:rPr>
        <w:t xml:space="preserve"> to the EN 16931</w:t>
      </w:r>
      <w:bookmarkEnd w:id="67"/>
      <w:bookmarkEnd w:id="68"/>
    </w:p>
    <w:p w:rsidR="006F4C15" w:rsidRPr="003C70B6" w:rsidRDefault="006E7140" w:rsidP="00EA798A">
      <w:pPr>
        <w:pStyle w:val="BodyText"/>
      </w:pPr>
      <w:r w:rsidRPr="003C70B6">
        <w:t xml:space="preserve">This chapter identifies the </w:t>
      </w:r>
      <w:r w:rsidR="006F4C15" w:rsidRPr="003C70B6">
        <w:t xml:space="preserve">difference </w:t>
      </w:r>
      <w:r w:rsidR="008E328D" w:rsidRPr="003C70B6">
        <w:t xml:space="preserve">found </w:t>
      </w:r>
      <w:r w:rsidR="006F4C15" w:rsidRPr="003C70B6">
        <w:t>between the currently mandatory PEPPOL BIS for invo</w:t>
      </w:r>
      <w:r w:rsidRPr="003C70B6">
        <w:t>ice</w:t>
      </w:r>
      <w:r w:rsidR="008E328D" w:rsidRPr="003C70B6">
        <w:t xml:space="preserve"> and credit note,</w:t>
      </w:r>
      <w:r w:rsidRPr="003C70B6">
        <w:t xml:space="preserve"> and EN</w:t>
      </w:r>
      <w:r w:rsidR="008E328D" w:rsidRPr="003C70B6">
        <w:t>,</w:t>
      </w:r>
      <w:r w:rsidRPr="003C70B6">
        <w:t xml:space="preserve"> and states them as gaps. </w:t>
      </w:r>
      <w:r w:rsidR="006F4C15" w:rsidRPr="003C70B6">
        <w:t xml:space="preserve">The section </w:t>
      </w:r>
      <w:r w:rsidR="003C70B6" w:rsidRPr="003C70B6">
        <w:t>attempts</w:t>
      </w:r>
      <w:r w:rsidR="006F4C15" w:rsidRPr="003C70B6">
        <w:t xml:space="preserve"> to identify the following:</w:t>
      </w:r>
    </w:p>
    <w:p w:rsidR="006F4C15" w:rsidRPr="00BC6EC7" w:rsidRDefault="006F4C15" w:rsidP="006E7140">
      <w:pPr>
        <w:pStyle w:val="ListParagraph"/>
        <w:numPr>
          <w:ilvl w:val="0"/>
          <w:numId w:val="27"/>
        </w:numPr>
        <w:rPr>
          <w:lang w:val="en-GB" w:eastAsia="is-IS"/>
        </w:rPr>
      </w:pPr>
      <w:r w:rsidRPr="00BC6EC7">
        <w:rPr>
          <w:lang w:val="en-GB" w:eastAsia="is-IS"/>
        </w:rPr>
        <w:t>If current requirement</w:t>
      </w:r>
      <w:r w:rsidR="007E4393" w:rsidRPr="00BC6EC7">
        <w:rPr>
          <w:lang w:val="en-GB" w:eastAsia="is-IS"/>
        </w:rPr>
        <w:t>s</w:t>
      </w:r>
      <w:r w:rsidRPr="00BC6EC7">
        <w:rPr>
          <w:lang w:val="en-GB" w:eastAsia="is-IS"/>
        </w:rPr>
        <w:t xml:space="preserve"> of the PEPPOL BIS are supported by the EN.</w:t>
      </w:r>
    </w:p>
    <w:p w:rsidR="006F4C15" w:rsidRPr="00BC6EC7" w:rsidRDefault="006F4C15" w:rsidP="006E7140">
      <w:pPr>
        <w:pStyle w:val="ListParagraph"/>
        <w:numPr>
          <w:ilvl w:val="0"/>
          <w:numId w:val="27"/>
        </w:numPr>
        <w:rPr>
          <w:lang w:val="en-GB" w:eastAsia="is-IS"/>
        </w:rPr>
      </w:pPr>
      <w:r w:rsidRPr="00BC6EC7">
        <w:rPr>
          <w:lang w:val="en-GB" w:eastAsia="is-IS"/>
        </w:rPr>
        <w:t xml:space="preserve">Does the EN impose </w:t>
      </w:r>
      <w:r w:rsidR="008E328D" w:rsidRPr="00BC6EC7">
        <w:rPr>
          <w:lang w:val="en-GB" w:eastAsia="is-IS"/>
        </w:rPr>
        <w:t xml:space="preserve">additional </w:t>
      </w:r>
      <w:r w:rsidR="003C70B6" w:rsidRPr="003C70B6">
        <w:rPr>
          <w:lang w:val="en-GB" w:eastAsia="is-IS"/>
        </w:rPr>
        <w:t>requirements</w:t>
      </w:r>
    </w:p>
    <w:p w:rsidR="006E7140" w:rsidRPr="003C70B6" w:rsidRDefault="006E7140" w:rsidP="006E7140">
      <w:pPr>
        <w:pStyle w:val="BodyText"/>
      </w:pPr>
    </w:p>
    <w:p w:rsidR="006E7140" w:rsidRPr="003C70B6" w:rsidRDefault="006E7140" w:rsidP="006E7140">
      <w:pPr>
        <w:pStyle w:val="BodyText"/>
      </w:pPr>
      <w:r w:rsidRPr="003C70B6">
        <w:t xml:space="preserve">The </w:t>
      </w:r>
      <w:r w:rsidR="007E4393" w:rsidRPr="003C70B6">
        <w:t>baseline</w:t>
      </w:r>
      <w:r w:rsidRPr="003C70B6">
        <w:t xml:space="preserve"> for the gap analysis is the current PEPPOL invoice</w:t>
      </w:r>
      <w:r w:rsidR="007E4393" w:rsidRPr="003C70B6">
        <w:t xml:space="preserve"> and credit note</w:t>
      </w:r>
      <w:r w:rsidRPr="003C70B6">
        <w:t xml:space="preserve">. This means that if a feature </w:t>
      </w:r>
      <w:r w:rsidR="001C37E4" w:rsidRPr="003C70B6">
        <w:t xml:space="preserve">existing </w:t>
      </w:r>
      <w:r w:rsidRPr="003C70B6">
        <w:t>in the current BIS is not supported in the EN</w:t>
      </w:r>
      <w:r w:rsidR="001C37E4" w:rsidRPr="003C70B6">
        <w:t>,</w:t>
      </w:r>
      <w:r w:rsidRPr="003C70B6">
        <w:t xml:space="preserve"> then it is considered to be missing</w:t>
      </w:r>
      <w:r w:rsidR="001C37E4" w:rsidRPr="003C70B6">
        <w:t>.</w:t>
      </w:r>
      <w:r w:rsidRPr="003C70B6">
        <w:t xml:space="preserve"> </w:t>
      </w:r>
      <w:r w:rsidR="001C37E4" w:rsidRPr="003C70B6">
        <w:t>I</w:t>
      </w:r>
      <w:r w:rsidRPr="003C70B6">
        <w:t xml:space="preserve">f </w:t>
      </w:r>
      <w:r w:rsidR="001C37E4" w:rsidRPr="003C70B6">
        <w:t>it is</w:t>
      </w:r>
      <w:r w:rsidRPr="003C70B6">
        <w:t xml:space="preserve"> the other way around, it is considered to be added.</w:t>
      </w:r>
    </w:p>
    <w:p w:rsidR="006E7140" w:rsidRPr="00BC6EC7" w:rsidRDefault="006E7140" w:rsidP="006E7140">
      <w:pPr>
        <w:pStyle w:val="BodyText"/>
        <w:rPr>
          <w:lang w:eastAsia="en-US"/>
        </w:rPr>
      </w:pPr>
      <w:r w:rsidRPr="00BC6EC7">
        <w:rPr>
          <w:lang w:eastAsia="en-US"/>
        </w:rPr>
        <w:t>Each gap was evaluated in two ways.</w:t>
      </w:r>
    </w:p>
    <w:p w:rsidR="006E7140" w:rsidRPr="00BC6EC7" w:rsidRDefault="006E7140" w:rsidP="003D3588">
      <w:pPr>
        <w:pStyle w:val="BodyText"/>
        <w:numPr>
          <w:ilvl w:val="0"/>
          <w:numId w:val="60"/>
        </w:numPr>
        <w:rPr>
          <w:lang w:eastAsia="en-US"/>
        </w:rPr>
      </w:pPr>
      <w:r w:rsidRPr="00BC6EC7">
        <w:rPr>
          <w:lang w:eastAsia="en-US"/>
        </w:rPr>
        <w:t xml:space="preserve">CIUS or Ext. </w:t>
      </w:r>
      <w:r w:rsidR="00892CC1" w:rsidRPr="00BC6EC7">
        <w:rPr>
          <w:lang w:eastAsia="en-US"/>
        </w:rPr>
        <w:t xml:space="preserve">For each identified gap PEPPOL has the options of either adjusting its invoice processing to the EN or to </w:t>
      </w:r>
      <w:r w:rsidR="0061151F" w:rsidRPr="00BC6EC7">
        <w:rPr>
          <w:lang w:eastAsia="en-US"/>
        </w:rPr>
        <w:t>apply</w:t>
      </w:r>
      <w:r w:rsidR="00892CC1" w:rsidRPr="00BC6EC7">
        <w:rPr>
          <w:lang w:eastAsia="en-US"/>
        </w:rPr>
        <w:t xml:space="preserve"> the CIUS methodology to support current processes. Each gap was therefore </w:t>
      </w:r>
      <w:r w:rsidR="00892CC1" w:rsidRPr="00BC6EC7">
        <w:rPr>
          <w:lang w:eastAsia="en-US"/>
        </w:rPr>
        <w:lastRenderedPageBreak/>
        <w:t xml:space="preserve">evaluated based on whether it can </w:t>
      </w:r>
      <w:r w:rsidR="00AA4F50" w:rsidRPr="00BC6EC7">
        <w:rPr>
          <w:lang w:eastAsia="en-US"/>
        </w:rPr>
        <w:t xml:space="preserve">be </w:t>
      </w:r>
      <w:r w:rsidRPr="00BC6EC7">
        <w:rPr>
          <w:lang w:eastAsia="en-US"/>
        </w:rPr>
        <w:t xml:space="preserve">closed with a CIUS or not. It is considered that gaps that </w:t>
      </w:r>
      <w:r w:rsidR="003C70B6" w:rsidRPr="003C70B6">
        <w:rPr>
          <w:lang w:eastAsia="en-US"/>
        </w:rPr>
        <w:t>cannot</w:t>
      </w:r>
      <w:r w:rsidRPr="00BC6EC7">
        <w:rPr>
          <w:lang w:eastAsia="en-US"/>
        </w:rPr>
        <w:t xml:space="preserve"> be closed with a CIUS would require an Extension</w:t>
      </w:r>
      <w:r w:rsidR="00892CC1" w:rsidRPr="00BC6EC7">
        <w:rPr>
          <w:lang w:eastAsia="en-US"/>
        </w:rPr>
        <w:t xml:space="preserve"> although some of those may in fact not fit into the EN extension methodology either</w:t>
      </w:r>
      <w:r w:rsidR="00AA4F50" w:rsidRPr="00BC6EC7">
        <w:rPr>
          <w:lang w:eastAsia="en-US"/>
        </w:rPr>
        <w:t>,</w:t>
      </w:r>
      <w:r w:rsidR="00892CC1" w:rsidRPr="00BC6EC7">
        <w:rPr>
          <w:lang w:eastAsia="en-US"/>
        </w:rPr>
        <w:t xml:space="preserve"> but that was not evaluated.</w:t>
      </w:r>
    </w:p>
    <w:p w:rsidR="006E7140" w:rsidRPr="00BC6EC7" w:rsidRDefault="006E7140" w:rsidP="003D3588">
      <w:pPr>
        <w:pStyle w:val="BodyText"/>
        <w:numPr>
          <w:ilvl w:val="0"/>
          <w:numId w:val="60"/>
        </w:numPr>
        <w:rPr>
          <w:lang w:eastAsia="en-US"/>
        </w:rPr>
      </w:pPr>
      <w:r w:rsidRPr="00BC6EC7">
        <w:rPr>
          <w:lang w:eastAsia="en-US"/>
        </w:rPr>
        <w:t>Effect. The effect of each gap is evaluated as minor, average or major from the point of view of how much it would affect current PEPPOL users to adopt the EN specification for the gap. The definition of the effect is as follows.</w:t>
      </w:r>
    </w:p>
    <w:p w:rsidR="006E7140" w:rsidRPr="00BC6EC7" w:rsidRDefault="006E7140" w:rsidP="006E7140">
      <w:pPr>
        <w:pStyle w:val="BodyText"/>
        <w:numPr>
          <w:ilvl w:val="1"/>
          <w:numId w:val="48"/>
        </w:numPr>
        <w:rPr>
          <w:lang w:eastAsia="en-US"/>
        </w:rPr>
      </w:pPr>
      <w:r w:rsidRPr="00BC6EC7">
        <w:rPr>
          <w:lang w:eastAsia="en-US"/>
        </w:rPr>
        <w:t>Minor, when adopting the EN specification current PEPPOL user</w:t>
      </w:r>
      <w:r w:rsidR="00873A46" w:rsidRPr="00BC6EC7">
        <w:rPr>
          <w:lang w:eastAsia="en-US"/>
        </w:rPr>
        <w:t>s</w:t>
      </w:r>
      <w:r w:rsidRPr="00BC6EC7">
        <w:rPr>
          <w:lang w:eastAsia="en-US"/>
        </w:rPr>
        <w:t xml:space="preserve"> can continue </w:t>
      </w:r>
      <w:r w:rsidR="00873A46" w:rsidRPr="00BC6EC7">
        <w:rPr>
          <w:lang w:eastAsia="en-US"/>
        </w:rPr>
        <w:t>their</w:t>
      </w:r>
      <w:r w:rsidRPr="00BC6EC7">
        <w:rPr>
          <w:lang w:eastAsia="en-US"/>
        </w:rPr>
        <w:t xml:space="preserve"> current </w:t>
      </w:r>
      <w:r w:rsidR="00873A46" w:rsidRPr="00BC6EC7">
        <w:rPr>
          <w:lang w:eastAsia="en-US"/>
        </w:rPr>
        <w:t>processes</w:t>
      </w:r>
      <w:r w:rsidRPr="00BC6EC7">
        <w:rPr>
          <w:lang w:eastAsia="en-US"/>
        </w:rPr>
        <w:t xml:space="preserve"> with minimal or no change.</w:t>
      </w:r>
    </w:p>
    <w:p w:rsidR="006E7140" w:rsidRPr="00BC6EC7" w:rsidRDefault="006E7140" w:rsidP="006E7140">
      <w:pPr>
        <w:pStyle w:val="BodyText"/>
        <w:numPr>
          <w:ilvl w:val="1"/>
          <w:numId w:val="48"/>
        </w:numPr>
        <w:rPr>
          <w:lang w:eastAsia="en-US"/>
        </w:rPr>
      </w:pPr>
      <w:r w:rsidRPr="00BC6EC7">
        <w:rPr>
          <w:lang w:eastAsia="en-US"/>
        </w:rPr>
        <w:t>Average, when adopting the EN specification current PEPPOL users can continue</w:t>
      </w:r>
      <w:r w:rsidR="001933BA" w:rsidRPr="00BC6EC7">
        <w:rPr>
          <w:lang w:eastAsia="en-US"/>
        </w:rPr>
        <w:t xml:space="preserve"> or modify</w:t>
      </w:r>
      <w:r w:rsidRPr="00BC6EC7">
        <w:rPr>
          <w:lang w:eastAsia="en-US"/>
        </w:rPr>
        <w:t xml:space="preserve"> a </w:t>
      </w:r>
      <w:r w:rsidR="00873A46" w:rsidRPr="00BC6EC7">
        <w:rPr>
          <w:lang w:eastAsia="en-US"/>
        </w:rPr>
        <w:t xml:space="preserve">process </w:t>
      </w:r>
      <w:r w:rsidR="001933BA" w:rsidRPr="00BC6EC7">
        <w:rPr>
          <w:lang w:eastAsia="en-US"/>
        </w:rPr>
        <w:t xml:space="preserve">or </w:t>
      </w:r>
      <w:r w:rsidRPr="00BC6EC7">
        <w:rPr>
          <w:lang w:eastAsia="en-US"/>
        </w:rPr>
        <w:t>function</w:t>
      </w:r>
      <w:r w:rsidR="001933BA" w:rsidRPr="00BC6EC7">
        <w:rPr>
          <w:lang w:eastAsia="en-US"/>
        </w:rPr>
        <w:t>.</w:t>
      </w:r>
    </w:p>
    <w:p w:rsidR="00873A46" w:rsidRPr="00BC6EC7" w:rsidRDefault="006E7140" w:rsidP="00873A46">
      <w:pPr>
        <w:pStyle w:val="BodyText"/>
        <w:numPr>
          <w:ilvl w:val="1"/>
          <w:numId w:val="48"/>
        </w:numPr>
        <w:rPr>
          <w:lang w:eastAsia="en-US"/>
        </w:rPr>
      </w:pPr>
      <w:r w:rsidRPr="00BC6EC7">
        <w:rPr>
          <w:lang w:eastAsia="en-US"/>
        </w:rPr>
        <w:t xml:space="preserve">Major, adopting the EN specification requires current PEPPOL user </w:t>
      </w:r>
      <w:r w:rsidR="001933BA" w:rsidRPr="00BC6EC7">
        <w:rPr>
          <w:lang w:eastAsia="en-US"/>
        </w:rPr>
        <w:t xml:space="preserve">to </w:t>
      </w:r>
      <w:r w:rsidRPr="00BC6EC7">
        <w:rPr>
          <w:lang w:eastAsia="en-US"/>
        </w:rPr>
        <w:t xml:space="preserve">either discontinue a </w:t>
      </w:r>
      <w:r w:rsidR="00873A46" w:rsidRPr="00BC6EC7">
        <w:rPr>
          <w:lang w:eastAsia="en-US"/>
        </w:rPr>
        <w:t>process</w:t>
      </w:r>
      <w:r w:rsidR="001933BA" w:rsidRPr="00BC6EC7">
        <w:rPr>
          <w:lang w:eastAsia="en-US"/>
        </w:rPr>
        <w:t xml:space="preserve"> or</w:t>
      </w:r>
      <w:r w:rsidR="00873A46" w:rsidRPr="00BC6EC7">
        <w:rPr>
          <w:lang w:eastAsia="en-US"/>
        </w:rPr>
        <w:t xml:space="preserve"> </w:t>
      </w:r>
      <w:r w:rsidRPr="00BC6EC7">
        <w:rPr>
          <w:lang w:eastAsia="en-US"/>
        </w:rPr>
        <w:t>function</w:t>
      </w:r>
      <w:r w:rsidR="001933BA" w:rsidRPr="00BC6EC7">
        <w:rPr>
          <w:lang w:eastAsia="en-US"/>
        </w:rPr>
        <w:t>,</w:t>
      </w:r>
      <w:r w:rsidRPr="00BC6EC7">
        <w:rPr>
          <w:lang w:eastAsia="en-US"/>
        </w:rPr>
        <w:t xml:space="preserve"> or adopt a new one.</w:t>
      </w:r>
    </w:p>
    <w:p w:rsidR="00873A46" w:rsidRPr="003C70B6" w:rsidRDefault="00873A46" w:rsidP="00873A46">
      <w:pPr>
        <w:pStyle w:val="BodyText"/>
      </w:pPr>
      <w:r w:rsidRPr="003C70B6">
        <w:t>The analysis recognized that the effect of a gap may be different from a business perspective versus a technical perspective. This is particularly the case for gaps in business terms and code lists</w:t>
      </w:r>
      <w:r w:rsidR="001933BA" w:rsidRPr="003C70B6">
        <w:t>,</w:t>
      </w:r>
      <w:r w:rsidRPr="003C70B6">
        <w:t xml:space="preserve"> but gaps in syntax bindings and attributes tend to have technical effect and gaps in business process to have business effect.</w:t>
      </w:r>
    </w:p>
    <w:p w:rsidR="006E7140" w:rsidRPr="00BC6EC7" w:rsidRDefault="00C20726" w:rsidP="006E7140">
      <w:pPr>
        <w:pStyle w:val="Heading3"/>
        <w:rPr>
          <w:lang w:val="en-GB"/>
        </w:rPr>
      </w:pPr>
      <w:r w:rsidRPr="00BC6EC7">
        <w:rPr>
          <w:lang w:val="en-GB"/>
        </w:rPr>
        <w:t xml:space="preserve">Business </w:t>
      </w:r>
      <w:r w:rsidR="006E7140" w:rsidRPr="00BC6EC7">
        <w:rPr>
          <w:lang w:val="en-GB"/>
        </w:rPr>
        <w:t>terms</w:t>
      </w:r>
    </w:p>
    <w:p w:rsidR="00B66A42" w:rsidRPr="00BC6EC7" w:rsidRDefault="006E7140" w:rsidP="006E7140">
      <w:pPr>
        <w:pStyle w:val="BodyText"/>
        <w:rPr>
          <w:lang w:eastAsia="en-US"/>
        </w:rPr>
      </w:pPr>
      <w:r w:rsidRPr="00BC6EC7">
        <w:rPr>
          <w:lang w:eastAsia="en-US"/>
        </w:rPr>
        <w:t>The team compared the business terms in the EN to those that are in the PEPPOL BIS.  A difference between business terms is considered to be a gap and can be its name, its definition or both. Differences in features of a business term, such as cardinalities were evaluated separately.</w:t>
      </w:r>
      <w:r w:rsidR="00873A46" w:rsidRPr="00BC6EC7">
        <w:rPr>
          <w:lang w:eastAsia="en-US"/>
        </w:rPr>
        <w:t xml:space="preserve"> Differences in the data types of business terms and the specification of the data types were not evaluated.</w:t>
      </w:r>
    </w:p>
    <w:p w:rsidR="00751B86" w:rsidRPr="00BC6EC7" w:rsidRDefault="00751B86" w:rsidP="006E7140">
      <w:pPr>
        <w:pStyle w:val="BodyText"/>
        <w:rPr>
          <w:lang w:eastAsia="en-US"/>
        </w:rPr>
      </w:pPr>
      <w:r w:rsidRPr="00BC6EC7">
        <w:rPr>
          <w:lang w:eastAsia="en-US"/>
        </w:rPr>
        <w:t>When a business term is added into a PEPPOL BIS a receiver who registers that he is capable of receiving that BIS is stating that he w</w:t>
      </w:r>
      <w:r w:rsidR="00163320" w:rsidRPr="00BC6EC7">
        <w:rPr>
          <w:lang w:eastAsia="en-US"/>
        </w:rPr>
        <w:t>i</w:t>
      </w:r>
      <w:r w:rsidRPr="00BC6EC7">
        <w:rPr>
          <w:lang w:eastAsia="en-US"/>
        </w:rPr>
        <w:t xml:space="preserve">ll in some way </w:t>
      </w:r>
      <w:r w:rsidR="00E85299" w:rsidRPr="00BC6EC7">
        <w:rPr>
          <w:lang w:eastAsia="en-US"/>
        </w:rPr>
        <w:t xml:space="preserve">receive and </w:t>
      </w:r>
      <w:r w:rsidRPr="00BC6EC7">
        <w:rPr>
          <w:lang w:eastAsia="en-US"/>
        </w:rPr>
        <w:t>process that term</w:t>
      </w:r>
      <w:r w:rsidR="00E85299" w:rsidRPr="00BC6EC7">
        <w:rPr>
          <w:lang w:eastAsia="en-US"/>
        </w:rPr>
        <w:t>.</w:t>
      </w:r>
      <w:r w:rsidRPr="00BC6EC7">
        <w:rPr>
          <w:lang w:eastAsia="en-US"/>
        </w:rPr>
        <w:t xml:space="preserve"> Consequently any business terms added put some effort on the receiver. The EN CIUS specification allows restricting out business terms that are optional in the EN but term</w:t>
      </w:r>
      <w:r w:rsidR="00163320" w:rsidRPr="00BC6EC7">
        <w:rPr>
          <w:lang w:eastAsia="en-US"/>
        </w:rPr>
        <w:t>s</w:t>
      </w:r>
      <w:r w:rsidRPr="00BC6EC7">
        <w:rPr>
          <w:lang w:eastAsia="en-US"/>
        </w:rPr>
        <w:t xml:space="preserve"> that are mandatory may not be restricted out. However, when restric</w:t>
      </w:r>
      <w:r w:rsidR="00BD36B5" w:rsidRPr="00BC6EC7">
        <w:rPr>
          <w:lang w:eastAsia="en-US"/>
        </w:rPr>
        <w:t>t</w:t>
      </w:r>
      <w:r w:rsidRPr="00BC6EC7">
        <w:rPr>
          <w:lang w:eastAsia="en-US"/>
        </w:rPr>
        <w:t>ing out optional terms</w:t>
      </w:r>
      <w:r w:rsidR="006073F6" w:rsidRPr="00BC6EC7">
        <w:rPr>
          <w:lang w:eastAsia="en-US"/>
        </w:rPr>
        <w:t>,</w:t>
      </w:r>
      <w:r w:rsidRPr="00BC6EC7">
        <w:rPr>
          <w:lang w:eastAsia="en-US"/>
        </w:rPr>
        <w:t xml:space="preserve"> attention must be given to rules that may depend on that term and thus preventing it from being restricted out.</w:t>
      </w:r>
    </w:p>
    <w:p w:rsidR="006E7140" w:rsidRPr="00BC6EC7" w:rsidRDefault="006E7140" w:rsidP="006E7140">
      <w:pPr>
        <w:pStyle w:val="BodyText"/>
        <w:rPr>
          <w:lang w:eastAsia="en-US"/>
        </w:rPr>
      </w:pPr>
      <w:r w:rsidRPr="00BC6EC7">
        <w:rPr>
          <w:lang w:eastAsia="en-US"/>
        </w:rPr>
        <w:t xml:space="preserve">The gap analysis identified 46 gaps in business terms. </w:t>
      </w:r>
      <w:r w:rsidR="006073F6" w:rsidRPr="00BC6EC7">
        <w:rPr>
          <w:lang w:eastAsia="en-US"/>
        </w:rPr>
        <w:t>Of these,</w:t>
      </w:r>
      <w:r w:rsidRPr="00BC6EC7">
        <w:rPr>
          <w:lang w:eastAsia="en-US"/>
        </w:rPr>
        <w:t xml:space="preserve"> 38 are classified as minor. Most of those</w:t>
      </w:r>
      <w:r w:rsidR="00873A46" w:rsidRPr="00BC6EC7">
        <w:rPr>
          <w:lang w:eastAsia="en-US"/>
        </w:rPr>
        <w:t xml:space="preserve"> (</w:t>
      </w:r>
      <w:r w:rsidRPr="00BC6EC7">
        <w:rPr>
          <w:lang w:eastAsia="en-US"/>
        </w:rPr>
        <w:t>34</w:t>
      </w:r>
      <w:r w:rsidR="00163320" w:rsidRPr="00BC6EC7">
        <w:rPr>
          <w:lang w:eastAsia="en-US"/>
        </w:rPr>
        <w:t>)</w:t>
      </w:r>
      <w:r w:rsidRPr="00BC6EC7">
        <w:rPr>
          <w:lang w:eastAsia="en-US"/>
        </w:rPr>
        <w:t xml:space="preserve"> could be closed with a CIUS.</w:t>
      </w:r>
    </w:p>
    <w:p w:rsidR="00A74AAC" w:rsidRPr="00BC6EC7" w:rsidRDefault="00FA1F99">
      <w:pPr>
        <w:pStyle w:val="Heading4"/>
        <w:rPr>
          <w:lang w:val="en-GB"/>
        </w:rPr>
      </w:pPr>
      <w:r w:rsidRPr="00BC6EC7">
        <w:rPr>
          <w:lang w:val="en-GB"/>
        </w:rPr>
        <w:t>M</w:t>
      </w:r>
      <w:r w:rsidR="00751B86" w:rsidRPr="00BC6EC7">
        <w:rPr>
          <w:lang w:val="en-GB"/>
        </w:rPr>
        <w:t xml:space="preserve">ain </w:t>
      </w:r>
      <w:r w:rsidR="003D3588" w:rsidRPr="00BC6EC7">
        <w:rPr>
          <w:lang w:val="en-GB"/>
        </w:rPr>
        <w:t xml:space="preserve">findings from gaps between </w:t>
      </w:r>
      <w:r w:rsidR="00751B86" w:rsidRPr="00BC6EC7">
        <w:rPr>
          <w:lang w:val="en-GB"/>
        </w:rPr>
        <w:t>business terms</w:t>
      </w:r>
    </w:p>
    <w:p w:rsidR="00C20726" w:rsidRPr="003C70B6" w:rsidRDefault="003D3588" w:rsidP="00EA798A">
      <w:pPr>
        <w:pStyle w:val="BodyText"/>
      </w:pPr>
      <w:r w:rsidRPr="003C70B6">
        <w:t xml:space="preserve">The following points summarize several gaps found and </w:t>
      </w:r>
      <w:r w:rsidR="00751B86" w:rsidRPr="003C70B6">
        <w:t>are of the nature that they will have to be adopted by all PEPPOL users in order to be compliant to the EN.</w:t>
      </w:r>
    </w:p>
    <w:p w:rsidR="00751B86" w:rsidRPr="00BC6EC7" w:rsidRDefault="00BD36B5" w:rsidP="00751B86">
      <w:pPr>
        <w:pStyle w:val="BodyText"/>
        <w:numPr>
          <w:ilvl w:val="0"/>
          <w:numId w:val="51"/>
        </w:numPr>
        <w:rPr>
          <w:rFonts w:ascii="Calibri" w:hAnsi="Calibri"/>
          <w:sz w:val="22"/>
        </w:rPr>
      </w:pPr>
      <w:r w:rsidRPr="003C70B6">
        <w:rPr>
          <w:rFonts w:eastAsia="Arial"/>
        </w:rPr>
        <w:t xml:space="preserve">Delivery information on </w:t>
      </w:r>
      <w:r w:rsidR="00751B86" w:rsidRPr="003C70B6">
        <w:rPr>
          <w:rFonts w:eastAsia="Arial"/>
        </w:rPr>
        <w:t>line level is not supported in the EN.</w:t>
      </w:r>
    </w:p>
    <w:p w:rsidR="00751B86" w:rsidRPr="00BC6EC7" w:rsidRDefault="00751B86" w:rsidP="00751B86">
      <w:pPr>
        <w:pStyle w:val="BodyText"/>
        <w:numPr>
          <w:ilvl w:val="0"/>
          <w:numId w:val="51"/>
        </w:numPr>
        <w:rPr>
          <w:rFonts w:ascii="Calibri" w:hAnsi="Calibri"/>
          <w:sz w:val="22"/>
        </w:rPr>
      </w:pPr>
      <w:r w:rsidRPr="003C70B6">
        <w:rPr>
          <w:rFonts w:eastAsia="Arial"/>
        </w:rPr>
        <w:t>The EN does not support exchange rate information as part of stating the VAT amount in accounting currency.</w:t>
      </w:r>
    </w:p>
    <w:p w:rsidR="00751B86" w:rsidRPr="00BC6EC7" w:rsidRDefault="00751B86" w:rsidP="00751B86">
      <w:pPr>
        <w:pStyle w:val="BodyText"/>
        <w:numPr>
          <w:ilvl w:val="0"/>
          <w:numId w:val="51"/>
        </w:numPr>
        <w:rPr>
          <w:rFonts w:ascii="Calibri" w:hAnsi="Calibri"/>
          <w:sz w:val="22"/>
        </w:rPr>
      </w:pPr>
      <w:r w:rsidRPr="003C70B6">
        <w:rPr>
          <w:rFonts w:eastAsia="Arial"/>
        </w:rPr>
        <w:t>When tax representative is given in an invoice the EN mandates more details such as address.</w:t>
      </w:r>
    </w:p>
    <w:p w:rsidR="00751B86" w:rsidRPr="00BC6EC7" w:rsidRDefault="00751B86" w:rsidP="00751B86">
      <w:pPr>
        <w:pStyle w:val="BodyText"/>
        <w:numPr>
          <w:ilvl w:val="0"/>
          <w:numId w:val="51"/>
        </w:numPr>
        <w:rPr>
          <w:rFonts w:ascii="Calibri" w:hAnsi="Calibri"/>
          <w:sz w:val="22"/>
        </w:rPr>
      </w:pPr>
      <w:r w:rsidRPr="003C70B6">
        <w:rPr>
          <w:rFonts w:eastAsia="Arial"/>
        </w:rPr>
        <w:t>The EN does not provide for supplementing the contract reference with its type and issue date.</w:t>
      </w:r>
    </w:p>
    <w:p w:rsidR="003D3588" w:rsidRPr="00BC6EC7" w:rsidRDefault="003D3588" w:rsidP="00751B86">
      <w:pPr>
        <w:pStyle w:val="BodyText"/>
        <w:numPr>
          <w:ilvl w:val="0"/>
          <w:numId w:val="51"/>
        </w:numPr>
        <w:rPr>
          <w:rFonts w:ascii="Calibri" w:hAnsi="Calibri"/>
          <w:sz w:val="22"/>
        </w:rPr>
      </w:pPr>
      <w:r w:rsidRPr="003C70B6">
        <w:rPr>
          <w:rFonts w:eastAsia="Arial"/>
        </w:rPr>
        <w:t>Payment means information in EN does not support branch iden</w:t>
      </w:r>
      <w:r w:rsidR="00BD36B5" w:rsidRPr="003C70B6">
        <w:rPr>
          <w:rFonts w:eastAsia="Arial"/>
        </w:rPr>
        <w:t>ti</w:t>
      </w:r>
      <w:r w:rsidRPr="003C70B6">
        <w:rPr>
          <w:rFonts w:eastAsia="Arial"/>
        </w:rPr>
        <w:t>fiers that may be used in national clearing systems and it does not support financial institution address information used in some non-SEPA transfers.</w:t>
      </w:r>
    </w:p>
    <w:p w:rsidR="00751B86" w:rsidRPr="003C70B6" w:rsidRDefault="00751B86" w:rsidP="00751B86">
      <w:pPr>
        <w:pStyle w:val="BodyText"/>
        <w:rPr>
          <w:rFonts w:eastAsia="Arial"/>
        </w:rPr>
      </w:pPr>
      <w:r w:rsidRPr="003C70B6">
        <w:rPr>
          <w:rFonts w:eastAsia="Arial"/>
        </w:rPr>
        <w:t xml:space="preserve">The following </w:t>
      </w:r>
      <w:r w:rsidR="00B66A42" w:rsidRPr="003C70B6">
        <w:rPr>
          <w:rFonts w:eastAsia="Arial"/>
        </w:rPr>
        <w:t xml:space="preserve">points </w:t>
      </w:r>
      <w:r w:rsidR="003D3588" w:rsidRPr="003C70B6">
        <w:rPr>
          <w:rFonts w:eastAsia="Arial"/>
        </w:rPr>
        <w:t>summarize</w:t>
      </w:r>
      <w:r w:rsidR="00B66A42" w:rsidRPr="003C70B6">
        <w:rPr>
          <w:rFonts w:eastAsia="Arial"/>
        </w:rPr>
        <w:t xml:space="preserve"> gaps that </w:t>
      </w:r>
      <w:r w:rsidRPr="003C70B6">
        <w:rPr>
          <w:rFonts w:eastAsia="Arial"/>
        </w:rPr>
        <w:t>may</w:t>
      </w:r>
      <w:r w:rsidR="003D3588" w:rsidRPr="003C70B6">
        <w:rPr>
          <w:rFonts w:eastAsia="Arial"/>
        </w:rPr>
        <w:t>, through the use of</w:t>
      </w:r>
      <w:r w:rsidR="00E85299" w:rsidRPr="003C70B6">
        <w:rPr>
          <w:rFonts w:eastAsia="Arial"/>
        </w:rPr>
        <w:t xml:space="preserve"> a</w:t>
      </w:r>
      <w:r w:rsidR="003D3588" w:rsidRPr="003C70B6">
        <w:rPr>
          <w:rFonts w:eastAsia="Arial"/>
        </w:rPr>
        <w:t xml:space="preserve"> CIUS, </w:t>
      </w:r>
      <w:r w:rsidRPr="003C70B6">
        <w:rPr>
          <w:rFonts w:eastAsia="Arial"/>
        </w:rPr>
        <w:t>be restricted out in a PEPPOL BIS specification.</w:t>
      </w:r>
    </w:p>
    <w:p w:rsidR="00751B86" w:rsidRPr="00BC6EC7" w:rsidRDefault="00751B86" w:rsidP="00751B86">
      <w:pPr>
        <w:pStyle w:val="BodyText"/>
        <w:numPr>
          <w:ilvl w:val="0"/>
          <w:numId w:val="51"/>
        </w:numPr>
        <w:rPr>
          <w:rFonts w:ascii="Calibri" w:hAnsi="Calibri"/>
          <w:sz w:val="22"/>
        </w:rPr>
      </w:pPr>
      <w:r w:rsidRPr="003C70B6">
        <w:rPr>
          <w:rFonts w:eastAsia="Arial"/>
        </w:rPr>
        <w:t>The EN has added a number of qualified reference elements.</w:t>
      </w:r>
    </w:p>
    <w:p w:rsidR="00751B86" w:rsidRPr="00BC6EC7" w:rsidRDefault="00751B86" w:rsidP="00751B86">
      <w:pPr>
        <w:pStyle w:val="BodyText"/>
        <w:numPr>
          <w:ilvl w:val="0"/>
          <w:numId w:val="51"/>
        </w:numPr>
        <w:rPr>
          <w:rFonts w:ascii="Calibri" w:hAnsi="Calibri"/>
          <w:sz w:val="22"/>
        </w:rPr>
      </w:pPr>
      <w:r w:rsidRPr="003C70B6">
        <w:rPr>
          <w:rFonts w:eastAsia="Arial"/>
        </w:rPr>
        <w:t>All addresses contain 3 address lines instead of 2.</w:t>
      </w:r>
    </w:p>
    <w:p w:rsidR="00751B86" w:rsidRPr="00BC6EC7" w:rsidRDefault="00751B86" w:rsidP="00751B86">
      <w:pPr>
        <w:pStyle w:val="BodyText"/>
        <w:numPr>
          <w:ilvl w:val="0"/>
          <w:numId w:val="51"/>
        </w:numPr>
        <w:rPr>
          <w:rFonts w:ascii="Calibri" w:hAnsi="Calibri"/>
          <w:sz w:val="22"/>
        </w:rPr>
      </w:pPr>
      <w:r w:rsidRPr="003C70B6">
        <w:rPr>
          <w:rFonts w:eastAsia="Arial"/>
        </w:rPr>
        <w:t>The EN allows multiple text notes</w:t>
      </w:r>
      <w:r w:rsidR="00FA1F99" w:rsidRPr="003C70B6">
        <w:rPr>
          <w:rFonts w:eastAsia="Arial"/>
        </w:rPr>
        <w:t>,</w:t>
      </w:r>
      <w:r w:rsidRPr="003C70B6">
        <w:rPr>
          <w:rFonts w:eastAsia="Arial"/>
        </w:rPr>
        <w:t xml:space="preserve"> which subjects may be classified with subject codes.</w:t>
      </w:r>
    </w:p>
    <w:p w:rsidR="003D3588" w:rsidRPr="00BC6EC7" w:rsidRDefault="003D3588" w:rsidP="00751B86">
      <w:pPr>
        <w:pStyle w:val="BodyText"/>
        <w:numPr>
          <w:ilvl w:val="0"/>
          <w:numId w:val="51"/>
        </w:numPr>
        <w:rPr>
          <w:rFonts w:ascii="Calibri" w:hAnsi="Calibri"/>
          <w:sz w:val="22"/>
        </w:rPr>
      </w:pPr>
      <w:r w:rsidRPr="003C70B6">
        <w:rPr>
          <w:rFonts w:eastAsia="Arial"/>
        </w:rPr>
        <w:t>Payment means add elements to support direct debit payments.</w:t>
      </w:r>
    </w:p>
    <w:p w:rsidR="00751B86" w:rsidRPr="003C70B6" w:rsidRDefault="00751B86" w:rsidP="00EA798A">
      <w:pPr>
        <w:pStyle w:val="BodyText"/>
      </w:pPr>
      <w:r w:rsidRPr="003C70B6">
        <w:t>A more detailed list of changes in business terms can be found in appendix A and B.</w:t>
      </w:r>
    </w:p>
    <w:p w:rsidR="001B62F6" w:rsidRPr="00BC6EC7" w:rsidRDefault="00751B86" w:rsidP="006E7140">
      <w:pPr>
        <w:pStyle w:val="Heading3"/>
        <w:rPr>
          <w:lang w:val="en-GB"/>
        </w:rPr>
      </w:pPr>
      <w:r w:rsidRPr="00BC6EC7">
        <w:rPr>
          <w:lang w:val="en-GB"/>
        </w:rPr>
        <w:t xml:space="preserve">Cardinality and </w:t>
      </w:r>
      <w:r w:rsidR="001B62F6" w:rsidRPr="00BC6EC7">
        <w:rPr>
          <w:lang w:val="en-GB"/>
        </w:rPr>
        <w:t>rules</w:t>
      </w:r>
    </w:p>
    <w:p w:rsidR="00FE444E" w:rsidRPr="00BC6EC7" w:rsidRDefault="00FE444E" w:rsidP="00751B86">
      <w:pPr>
        <w:pStyle w:val="BodyText"/>
        <w:rPr>
          <w:lang w:eastAsia="en-US"/>
        </w:rPr>
      </w:pPr>
    </w:p>
    <w:p w:rsidR="00FE444E" w:rsidRPr="00BC6EC7" w:rsidRDefault="00FE444E" w:rsidP="00E83BDA">
      <w:pPr>
        <w:pStyle w:val="Heading4"/>
        <w:rPr>
          <w:lang w:val="en-GB"/>
        </w:rPr>
      </w:pPr>
      <w:r w:rsidRPr="00BC6EC7">
        <w:rPr>
          <w:lang w:val="en-GB"/>
        </w:rPr>
        <w:t>Cardinality</w:t>
      </w:r>
    </w:p>
    <w:p w:rsidR="00751B86" w:rsidRPr="00BC6EC7" w:rsidRDefault="00751B86" w:rsidP="00751B86">
      <w:pPr>
        <w:pStyle w:val="BodyText"/>
        <w:rPr>
          <w:lang w:eastAsia="en-US"/>
        </w:rPr>
      </w:pPr>
      <w:r w:rsidRPr="00BC6EC7">
        <w:rPr>
          <w:lang w:eastAsia="en-US"/>
        </w:rPr>
        <w:t xml:space="preserve">The cardinality of the business terms and their rules control how and when the different terms can be used including how often they may or must appear in each </w:t>
      </w:r>
      <w:r w:rsidR="00686FBA" w:rsidRPr="00BC6EC7">
        <w:rPr>
          <w:lang w:eastAsia="en-US"/>
        </w:rPr>
        <w:t>instance document</w:t>
      </w:r>
      <w:r w:rsidRPr="00BC6EC7">
        <w:rPr>
          <w:lang w:eastAsia="en-US"/>
        </w:rPr>
        <w:t>.</w:t>
      </w:r>
    </w:p>
    <w:p w:rsidR="00751B86" w:rsidRPr="00BC6EC7" w:rsidRDefault="00751B86" w:rsidP="00751B86">
      <w:pPr>
        <w:pStyle w:val="BodyText"/>
        <w:rPr>
          <w:lang w:eastAsia="en-US"/>
        </w:rPr>
      </w:pPr>
      <w:r w:rsidRPr="00BC6EC7">
        <w:rPr>
          <w:lang w:eastAsia="en-US"/>
        </w:rPr>
        <w:t>When the EN is more flexible than the PEPPOL specification</w:t>
      </w:r>
      <w:r w:rsidR="00320248" w:rsidRPr="00BC6EC7">
        <w:rPr>
          <w:lang w:eastAsia="en-US"/>
        </w:rPr>
        <w:t>,</w:t>
      </w:r>
      <w:r w:rsidRPr="00BC6EC7">
        <w:rPr>
          <w:lang w:eastAsia="en-US"/>
        </w:rPr>
        <w:t xml:space="preserve"> then PEPPOL can maintain its specification by restricting that flexibility. This would most commonly be when an element is optional in the EN </w:t>
      </w:r>
      <w:r w:rsidR="00541E71" w:rsidRPr="00BC6EC7">
        <w:rPr>
          <w:lang w:eastAsia="en-US"/>
        </w:rPr>
        <w:t>and</w:t>
      </w:r>
      <w:r w:rsidRPr="00BC6EC7">
        <w:rPr>
          <w:lang w:eastAsia="en-US"/>
        </w:rPr>
        <w:t xml:space="preserve"> mandatory in PEPPOL such as is the case for some identifiers. On the other hand</w:t>
      </w:r>
      <w:r w:rsidR="00686FBA" w:rsidRPr="00BC6EC7">
        <w:rPr>
          <w:lang w:eastAsia="en-US"/>
        </w:rPr>
        <w:t>,</w:t>
      </w:r>
      <w:r w:rsidRPr="00BC6EC7">
        <w:rPr>
          <w:lang w:eastAsia="en-US"/>
        </w:rPr>
        <w:t xml:space="preserve"> when the EN is </w:t>
      </w:r>
      <w:r w:rsidR="00862523" w:rsidRPr="00BC6EC7">
        <w:rPr>
          <w:lang w:eastAsia="en-US"/>
        </w:rPr>
        <w:t>stricter, the</w:t>
      </w:r>
      <w:r w:rsidRPr="00BC6EC7">
        <w:rPr>
          <w:lang w:eastAsia="en-US"/>
        </w:rPr>
        <w:t>n PEPPOL must accept that in order to be compliant to the EN.</w:t>
      </w:r>
    </w:p>
    <w:p w:rsidR="00751B86" w:rsidRPr="00BC6EC7" w:rsidRDefault="00751B86" w:rsidP="00751B86">
      <w:pPr>
        <w:pStyle w:val="BodyText"/>
        <w:rPr>
          <w:lang w:eastAsia="en-US"/>
        </w:rPr>
      </w:pPr>
      <w:r w:rsidRPr="00BC6EC7">
        <w:rPr>
          <w:lang w:eastAsia="en-US"/>
        </w:rPr>
        <w:t xml:space="preserve">The gap analysis identified 16 cases where the cardinality is different. In half of those the EN is </w:t>
      </w:r>
      <w:r w:rsidR="00FE444E" w:rsidRPr="00BC6EC7">
        <w:rPr>
          <w:lang w:eastAsia="en-US"/>
        </w:rPr>
        <w:t>stricter,</w:t>
      </w:r>
      <w:r w:rsidRPr="00BC6EC7">
        <w:rPr>
          <w:lang w:eastAsia="en-US"/>
        </w:rPr>
        <w:t xml:space="preserve"> and in half it </w:t>
      </w:r>
      <w:r w:rsidR="00FE444E" w:rsidRPr="00BC6EC7">
        <w:rPr>
          <w:lang w:eastAsia="en-US"/>
        </w:rPr>
        <w:t>more flexible</w:t>
      </w:r>
      <w:r w:rsidRPr="00BC6EC7">
        <w:rPr>
          <w:lang w:eastAsia="en-US"/>
        </w:rPr>
        <w:t>.</w:t>
      </w:r>
      <w:r w:rsidR="003D3588" w:rsidRPr="00BC6EC7">
        <w:rPr>
          <w:lang w:eastAsia="en-US"/>
        </w:rPr>
        <w:t xml:space="preserve"> One of these is considered to have major effect but it can be addressed with a CIUS. Other are mainly average (12) and half of them could be addressed with a CIUS.</w:t>
      </w:r>
    </w:p>
    <w:p w:rsidR="00FE444E" w:rsidRPr="00BC6EC7" w:rsidRDefault="00FE444E" w:rsidP="00751B86">
      <w:pPr>
        <w:pStyle w:val="BodyText"/>
        <w:rPr>
          <w:lang w:eastAsia="en-US"/>
        </w:rPr>
      </w:pPr>
    </w:p>
    <w:p w:rsidR="00FE444E" w:rsidRPr="00BC6EC7" w:rsidRDefault="00FE444E" w:rsidP="00E83BDA">
      <w:pPr>
        <w:pStyle w:val="Heading4"/>
        <w:rPr>
          <w:lang w:val="en-GB"/>
        </w:rPr>
      </w:pPr>
      <w:r w:rsidRPr="00BC6EC7">
        <w:rPr>
          <w:lang w:val="en-GB"/>
        </w:rPr>
        <w:t>Rules</w:t>
      </w:r>
    </w:p>
    <w:p w:rsidR="00751B86" w:rsidRPr="00BC6EC7" w:rsidRDefault="00751B86" w:rsidP="00751B86">
      <w:pPr>
        <w:pStyle w:val="BodyText"/>
        <w:rPr>
          <w:lang w:eastAsia="en-US"/>
        </w:rPr>
      </w:pPr>
      <w:r w:rsidRPr="00BC6EC7">
        <w:rPr>
          <w:lang w:eastAsia="en-US"/>
        </w:rPr>
        <w:t>The</w:t>
      </w:r>
      <w:r w:rsidR="00BD36B5" w:rsidRPr="00BC6EC7">
        <w:rPr>
          <w:lang w:eastAsia="en-US"/>
        </w:rPr>
        <w:t xml:space="preserve"> business rules may also contro</w:t>
      </w:r>
      <w:r w:rsidRPr="00BC6EC7">
        <w:rPr>
          <w:lang w:eastAsia="en-US"/>
        </w:rPr>
        <w:t>l how individual business terms may appear</w:t>
      </w:r>
      <w:r w:rsidR="00FE444E" w:rsidRPr="00BC6EC7">
        <w:rPr>
          <w:lang w:eastAsia="en-US"/>
        </w:rPr>
        <w:t>,</w:t>
      </w:r>
      <w:r w:rsidRPr="00BC6EC7">
        <w:rPr>
          <w:lang w:eastAsia="en-US"/>
        </w:rPr>
        <w:t xml:space="preserve"> </w:t>
      </w:r>
      <w:r w:rsidR="00FE444E" w:rsidRPr="00BC6EC7">
        <w:rPr>
          <w:lang w:eastAsia="en-US"/>
        </w:rPr>
        <w:t xml:space="preserve">and </w:t>
      </w:r>
      <w:r w:rsidRPr="00BC6EC7">
        <w:rPr>
          <w:lang w:eastAsia="en-US"/>
        </w:rPr>
        <w:t xml:space="preserve">they also </w:t>
      </w:r>
      <w:r w:rsidR="003C70B6" w:rsidRPr="003C70B6">
        <w:rPr>
          <w:lang w:eastAsia="en-US"/>
        </w:rPr>
        <w:t>control</w:t>
      </w:r>
      <w:r w:rsidRPr="00BC6EC7">
        <w:rPr>
          <w:lang w:eastAsia="en-US"/>
        </w:rPr>
        <w:t xml:space="preserve"> their value, for example by forcing certain code lists, or they control the relationship between them. </w:t>
      </w:r>
    </w:p>
    <w:p w:rsidR="00751B86" w:rsidRPr="00BC6EC7" w:rsidRDefault="00751B86" w:rsidP="00751B86">
      <w:pPr>
        <w:pStyle w:val="BodyText"/>
        <w:rPr>
          <w:lang w:eastAsia="en-US"/>
        </w:rPr>
      </w:pPr>
      <w:r w:rsidRPr="00BC6EC7">
        <w:rPr>
          <w:lang w:eastAsia="en-US"/>
        </w:rPr>
        <w:t>The gap analysis identifies 138 case</w:t>
      </w:r>
      <w:r w:rsidR="00764D85" w:rsidRPr="00BC6EC7">
        <w:rPr>
          <w:lang w:eastAsia="en-US"/>
        </w:rPr>
        <w:t>s</w:t>
      </w:r>
      <w:r w:rsidRPr="00BC6EC7">
        <w:rPr>
          <w:lang w:eastAsia="en-US"/>
        </w:rPr>
        <w:t xml:space="preserve"> where there is differen</w:t>
      </w:r>
      <w:r w:rsidR="00686FBA" w:rsidRPr="00BC6EC7">
        <w:rPr>
          <w:lang w:eastAsia="en-US"/>
        </w:rPr>
        <w:t>ce</w:t>
      </w:r>
      <w:r w:rsidRPr="00BC6EC7">
        <w:rPr>
          <w:lang w:eastAsia="en-US"/>
        </w:rPr>
        <w:t xml:space="preserve"> between the business rules in the EN </w:t>
      </w:r>
      <w:r w:rsidR="00686FBA" w:rsidRPr="00BC6EC7">
        <w:rPr>
          <w:lang w:eastAsia="en-US"/>
        </w:rPr>
        <w:t>and</w:t>
      </w:r>
      <w:r w:rsidRPr="00BC6EC7">
        <w:rPr>
          <w:lang w:eastAsia="en-US"/>
        </w:rPr>
        <w:t xml:space="preserve"> PEPPOL</w:t>
      </w:r>
      <w:r w:rsidR="00686FBA" w:rsidRPr="00BC6EC7">
        <w:rPr>
          <w:lang w:eastAsia="en-US"/>
        </w:rPr>
        <w:t xml:space="preserve"> BIS</w:t>
      </w:r>
      <w:r w:rsidRPr="00BC6EC7">
        <w:rPr>
          <w:lang w:eastAsia="en-US"/>
        </w:rPr>
        <w:t xml:space="preserve">. </w:t>
      </w:r>
    </w:p>
    <w:p w:rsidR="00751B86" w:rsidRPr="00BC6EC7" w:rsidRDefault="00751B86" w:rsidP="00751B86">
      <w:pPr>
        <w:pStyle w:val="BodyText"/>
        <w:rPr>
          <w:lang w:eastAsia="en-US"/>
        </w:rPr>
      </w:pPr>
      <w:r w:rsidRPr="00BC6EC7">
        <w:rPr>
          <w:lang w:eastAsia="en-US"/>
        </w:rPr>
        <w:t xml:space="preserve">The </w:t>
      </w:r>
      <w:r w:rsidR="003C70B6" w:rsidRPr="003C70B6">
        <w:rPr>
          <w:lang w:eastAsia="en-US"/>
        </w:rPr>
        <w:t>criterion for compliance is</w:t>
      </w:r>
      <w:r w:rsidRPr="00BC6EC7">
        <w:rPr>
          <w:lang w:eastAsia="en-US"/>
        </w:rPr>
        <w:t xml:space="preserve"> that rules </w:t>
      </w:r>
      <w:r w:rsidR="00686FBA" w:rsidRPr="00BC6EC7">
        <w:rPr>
          <w:lang w:eastAsia="en-US"/>
        </w:rPr>
        <w:t xml:space="preserve">must </w:t>
      </w:r>
      <w:r w:rsidRPr="00BC6EC7">
        <w:rPr>
          <w:lang w:eastAsia="en-US"/>
        </w:rPr>
        <w:t>not be broken. This means that PEPPOL must adopt all the EN rules</w:t>
      </w:r>
      <w:r w:rsidR="00FE444E" w:rsidRPr="00BC6EC7">
        <w:rPr>
          <w:lang w:eastAsia="en-US"/>
        </w:rPr>
        <w:t>. I</w:t>
      </w:r>
      <w:r w:rsidRPr="00BC6EC7">
        <w:rPr>
          <w:lang w:eastAsia="en-US"/>
        </w:rPr>
        <w:t>n some cases the EN simply states rules in a different way</w:t>
      </w:r>
      <w:r w:rsidR="00FE444E" w:rsidRPr="00BC6EC7">
        <w:rPr>
          <w:lang w:eastAsia="en-US"/>
        </w:rPr>
        <w:t>,</w:t>
      </w:r>
      <w:r w:rsidRPr="00BC6EC7">
        <w:rPr>
          <w:lang w:eastAsia="en-US"/>
        </w:rPr>
        <w:t xml:space="preserve"> but the outcome is </w:t>
      </w:r>
      <w:r w:rsidR="00FE444E" w:rsidRPr="00BC6EC7">
        <w:rPr>
          <w:lang w:eastAsia="en-US"/>
        </w:rPr>
        <w:t xml:space="preserve">assessed to be </w:t>
      </w:r>
      <w:r w:rsidRPr="00BC6EC7">
        <w:rPr>
          <w:lang w:eastAsia="en-US"/>
        </w:rPr>
        <w:t>the same. In those cases PEPPOL would have to adopt the rules</w:t>
      </w:r>
      <w:r w:rsidR="00FE444E" w:rsidRPr="00BC6EC7">
        <w:rPr>
          <w:lang w:eastAsia="en-US"/>
        </w:rPr>
        <w:t>,</w:t>
      </w:r>
      <w:r w:rsidRPr="00BC6EC7">
        <w:rPr>
          <w:lang w:eastAsia="en-US"/>
        </w:rPr>
        <w:t xml:space="preserve"> but the </w:t>
      </w:r>
      <w:r w:rsidR="00686FBA" w:rsidRPr="00BC6EC7">
        <w:rPr>
          <w:lang w:eastAsia="en-US"/>
        </w:rPr>
        <w:t>effect on the</w:t>
      </w:r>
      <w:r w:rsidRPr="00BC6EC7">
        <w:rPr>
          <w:lang w:eastAsia="en-US"/>
        </w:rPr>
        <w:t xml:space="preserve"> users would </w:t>
      </w:r>
      <w:r w:rsidR="00686FBA" w:rsidRPr="00BC6EC7">
        <w:rPr>
          <w:lang w:eastAsia="en-US"/>
        </w:rPr>
        <w:t>be minor to none</w:t>
      </w:r>
      <w:r w:rsidRPr="00BC6EC7">
        <w:rPr>
          <w:lang w:eastAsia="en-US"/>
        </w:rPr>
        <w:t xml:space="preserve">. In other cases the EN </w:t>
      </w:r>
      <w:r w:rsidR="00686FBA" w:rsidRPr="00BC6EC7">
        <w:rPr>
          <w:lang w:eastAsia="en-US"/>
        </w:rPr>
        <w:t xml:space="preserve">is </w:t>
      </w:r>
      <w:r w:rsidR="00FE444E" w:rsidRPr="00BC6EC7">
        <w:rPr>
          <w:lang w:eastAsia="en-US"/>
        </w:rPr>
        <w:t>stricter,</w:t>
      </w:r>
      <w:r w:rsidRPr="00BC6EC7">
        <w:rPr>
          <w:lang w:eastAsia="en-US"/>
        </w:rPr>
        <w:t xml:space="preserve"> which forces PEPPOL to adjust. Then there </w:t>
      </w:r>
      <w:r w:rsidR="00251AB2" w:rsidRPr="00BC6EC7">
        <w:rPr>
          <w:lang w:eastAsia="en-US"/>
        </w:rPr>
        <w:t>a</w:t>
      </w:r>
      <w:r w:rsidR="00686FBA" w:rsidRPr="00BC6EC7">
        <w:rPr>
          <w:lang w:eastAsia="en-US"/>
        </w:rPr>
        <w:t xml:space="preserve">re </w:t>
      </w:r>
      <w:r w:rsidRPr="00BC6EC7">
        <w:rPr>
          <w:lang w:eastAsia="en-US"/>
        </w:rPr>
        <w:t xml:space="preserve">cases where the EN does not enforce rules where PEPPOL does. In those cases PEPPOL may </w:t>
      </w:r>
      <w:r w:rsidR="00686FBA" w:rsidRPr="00BC6EC7">
        <w:rPr>
          <w:lang w:eastAsia="en-US"/>
        </w:rPr>
        <w:t>keep its</w:t>
      </w:r>
      <w:r w:rsidRPr="00BC6EC7">
        <w:rPr>
          <w:lang w:eastAsia="en-US"/>
        </w:rPr>
        <w:t xml:space="preserve"> rules as long as they don't break existing EN rules. </w:t>
      </w:r>
      <w:r w:rsidR="00686FBA" w:rsidRPr="00BC6EC7">
        <w:rPr>
          <w:lang w:eastAsia="en-US"/>
        </w:rPr>
        <w:t>Keeping</w:t>
      </w:r>
      <w:r w:rsidRPr="00BC6EC7">
        <w:rPr>
          <w:lang w:eastAsia="en-US"/>
        </w:rPr>
        <w:t xml:space="preserve"> such rules is considered to be restrictive.</w:t>
      </w:r>
    </w:p>
    <w:p w:rsidR="00751B86" w:rsidRPr="00BC6EC7" w:rsidRDefault="00751B86" w:rsidP="00751B86">
      <w:pPr>
        <w:pStyle w:val="BodyText"/>
        <w:rPr>
          <w:lang w:eastAsia="en-US"/>
        </w:rPr>
      </w:pPr>
      <w:r w:rsidRPr="00BC6EC7">
        <w:rPr>
          <w:lang w:eastAsia="en-US"/>
        </w:rPr>
        <w:t>Out of the 138 differences there were 58 of the nature that PEPPOL must adjust to the EN. However only 14 of those are considered to have average impact. The other 44 are mainly different expression</w:t>
      </w:r>
      <w:r w:rsidR="006F2990" w:rsidRPr="00BC6EC7">
        <w:rPr>
          <w:lang w:eastAsia="en-US"/>
        </w:rPr>
        <w:t>s</w:t>
      </w:r>
      <w:r w:rsidRPr="00BC6EC7">
        <w:rPr>
          <w:lang w:eastAsia="en-US"/>
        </w:rPr>
        <w:t xml:space="preserve"> of the same outcome and would </w:t>
      </w:r>
      <w:r w:rsidR="00686FBA" w:rsidRPr="00BC6EC7">
        <w:rPr>
          <w:lang w:eastAsia="en-US"/>
        </w:rPr>
        <w:t>be considered minor</w:t>
      </w:r>
      <w:r w:rsidRPr="00BC6EC7">
        <w:rPr>
          <w:lang w:eastAsia="en-US"/>
        </w:rPr>
        <w:t>.</w:t>
      </w:r>
    </w:p>
    <w:p w:rsidR="00751B86" w:rsidRPr="00BC6EC7" w:rsidRDefault="00751B86" w:rsidP="00751B86">
      <w:pPr>
        <w:pStyle w:val="BodyText"/>
        <w:rPr>
          <w:lang w:eastAsia="en-US"/>
        </w:rPr>
      </w:pPr>
      <w:r w:rsidRPr="00BC6EC7">
        <w:rPr>
          <w:lang w:eastAsia="en-US"/>
        </w:rPr>
        <w:t xml:space="preserve">In the remaining 80 differences PEPPOL has the option of </w:t>
      </w:r>
      <w:r w:rsidR="003D3588" w:rsidRPr="00BC6EC7">
        <w:rPr>
          <w:lang w:eastAsia="en-US"/>
        </w:rPr>
        <w:t>restricting with a CIUS</w:t>
      </w:r>
      <w:r w:rsidRPr="00BC6EC7">
        <w:rPr>
          <w:lang w:eastAsia="en-US"/>
        </w:rPr>
        <w:t xml:space="preserve">. </w:t>
      </w:r>
      <w:r w:rsidR="003D3588" w:rsidRPr="00BC6EC7">
        <w:rPr>
          <w:lang w:eastAsia="en-US"/>
        </w:rPr>
        <w:t>2</w:t>
      </w:r>
      <w:r w:rsidRPr="00BC6EC7">
        <w:rPr>
          <w:lang w:eastAsia="en-US"/>
        </w:rPr>
        <w:t xml:space="preserve"> of those were considere</w:t>
      </w:r>
      <w:r w:rsidR="00686FBA" w:rsidRPr="00BC6EC7">
        <w:rPr>
          <w:lang w:eastAsia="en-US"/>
        </w:rPr>
        <w:t>d</w:t>
      </w:r>
      <w:r w:rsidRPr="00BC6EC7">
        <w:rPr>
          <w:lang w:eastAsia="en-US"/>
        </w:rPr>
        <w:t xml:space="preserve"> to </w:t>
      </w:r>
      <w:r w:rsidR="003D3588" w:rsidRPr="00BC6EC7">
        <w:rPr>
          <w:lang w:eastAsia="en-US"/>
        </w:rPr>
        <w:t>have average effect</w:t>
      </w:r>
      <w:r w:rsidR="00FE444E" w:rsidRPr="00BC6EC7">
        <w:rPr>
          <w:lang w:eastAsia="en-US"/>
        </w:rPr>
        <w:t xml:space="preserve">, and </w:t>
      </w:r>
      <w:r w:rsidR="003D3588" w:rsidRPr="00BC6EC7">
        <w:rPr>
          <w:lang w:eastAsia="en-US"/>
        </w:rPr>
        <w:t>the rest were minor. P</w:t>
      </w:r>
      <w:r w:rsidRPr="00BC6EC7">
        <w:rPr>
          <w:lang w:eastAsia="en-US"/>
        </w:rPr>
        <w:t>EPPOL might nevertheless adjust to</w:t>
      </w:r>
      <w:r w:rsidR="00251AB2" w:rsidRPr="00BC6EC7">
        <w:rPr>
          <w:lang w:eastAsia="en-US"/>
        </w:rPr>
        <w:t xml:space="preserve"> the</w:t>
      </w:r>
      <w:r w:rsidRPr="00BC6EC7">
        <w:rPr>
          <w:lang w:eastAsia="en-US"/>
        </w:rPr>
        <w:t xml:space="preserve"> EN for most of these differences.</w:t>
      </w:r>
    </w:p>
    <w:p w:rsidR="00F37A3B" w:rsidRPr="00BC6EC7" w:rsidRDefault="003C70B6" w:rsidP="003D3588">
      <w:pPr>
        <w:pStyle w:val="Heading4"/>
        <w:rPr>
          <w:lang w:val="en-GB"/>
        </w:rPr>
      </w:pPr>
      <w:r w:rsidRPr="003C70B6">
        <w:rPr>
          <w:lang w:val="en-GB"/>
        </w:rPr>
        <w:t>Main findings</w:t>
      </w:r>
      <w:r w:rsidR="003D3588" w:rsidRPr="00BC6EC7">
        <w:rPr>
          <w:lang w:val="en-GB"/>
        </w:rPr>
        <w:t xml:space="preserve"> </w:t>
      </w:r>
      <w:r w:rsidR="002B3969" w:rsidRPr="00BC6EC7">
        <w:rPr>
          <w:lang w:val="en-GB"/>
        </w:rPr>
        <w:t xml:space="preserve">from </w:t>
      </w:r>
      <w:r w:rsidR="003D3588" w:rsidRPr="00BC6EC7">
        <w:rPr>
          <w:lang w:val="en-GB"/>
        </w:rPr>
        <w:t xml:space="preserve">gaps in </w:t>
      </w:r>
      <w:r w:rsidR="002B3969" w:rsidRPr="00BC6EC7">
        <w:rPr>
          <w:lang w:val="en-GB"/>
        </w:rPr>
        <w:t>cardinality or rules</w:t>
      </w:r>
    </w:p>
    <w:p w:rsidR="003D3588" w:rsidRPr="003C70B6" w:rsidRDefault="003D3588" w:rsidP="003D3588">
      <w:pPr>
        <w:pStyle w:val="BodyText"/>
        <w:numPr>
          <w:ilvl w:val="0"/>
          <w:numId w:val="52"/>
        </w:numPr>
        <w:rPr>
          <w:rFonts w:eastAsia="Arial" w:cs="Arial"/>
        </w:rPr>
      </w:pPr>
      <w:r w:rsidRPr="003C70B6">
        <w:rPr>
          <w:rFonts w:eastAsia="Arial" w:cs="Arial"/>
        </w:rPr>
        <w:t>The EN treats process identifiers as optional but they are important for the PEPPOL transport registration. This can be restricted with a CIUS.</w:t>
      </w:r>
    </w:p>
    <w:p w:rsidR="003D3588" w:rsidRPr="003C70B6" w:rsidRDefault="003D3588" w:rsidP="003D3588">
      <w:pPr>
        <w:pStyle w:val="BodyText"/>
        <w:numPr>
          <w:ilvl w:val="0"/>
          <w:numId w:val="52"/>
        </w:numPr>
        <w:rPr>
          <w:rFonts w:eastAsia="Arial" w:cs="Arial"/>
        </w:rPr>
      </w:pPr>
      <w:r w:rsidRPr="003C70B6">
        <w:rPr>
          <w:rFonts w:eastAsia="Arial" w:cs="Arial"/>
        </w:rPr>
        <w:t>The EN makes the party legal name mandatory but the trade name, if different, is optional. In PEPPOL this is the other way around. This may affect those who register their trading parties with their trade name only in their ERP systems.</w:t>
      </w:r>
    </w:p>
    <w:p w:rsidR="00751B86" w:rsidRPr="00BC6EC7" w:rsidRDefault="00751B86" w:rsidP="00751B86">
      <w:pPr>
        <w:pStyle w:val="BodyText"/>
        <w:numPr>
          <w:ilvl w:val="0"/>
          <w:numId w:val="52"/>
        </w:numPr>
        <w:rPr>
          <w:rFonts w:ascii="Calibri" w:hAnsi="Calibri"/>
          <w:sz w:val="22"/>
        </w:rPr>
      </w:pPr>
      <w:r w:rsidRPr="003C70B6">
        <w:rPr>
          <w:rFonts w:eastAsia="Arial" w:cs="Arial"/>
        </w:rPr>
        <w:t xml:space="preserve">The EN requires non-VAT invoices to include VAT elements using the category code O for Out of scope. In the BIS parties that are not VAT registered can leave out all VAT details. This </w:t>
      </w:r>
      <w:r w:rsidR="003C70B6" w:rsidRPr="003C70B6">
        <w:rPr>
          <w:rFonts w:eastAsia="Arial" w:cs="Arial"/>
        </w:rPr>
        <w:t>cannot</w:t>
      </w:r>
      <w:r w:rsidRPr="003C70B6">
        <w:rPr>
          <w:rFonts w:eastAsia="Arial" w:cs="Arial"/>
        </w:rPr>
        <w:t xml:space="preserve"> be restricted out</w:t>
      </w:r>
      <w:r w:rsidR="00FE444E" w:rsidRPr="003C70B6">
        <w:rPr>
          <w:rFonts w:eastAsia="Arial" w:cs="Arial"/>
        </w:rPr>
        <w:t xml:space="preserve"> in a CIUS</w:t>
      </w:r>
      <w:r w:rsidRPr="003C70B6">
        <w:rPr>
          <w:rFonts w:eastAsia="Arial" w:cs="Arial"/>
        </w:rPr>
        <w:t>.</w:t>
      </w:r>
    </w:p>
    <w:p w:rsidR="00751B86" w:rsidRPr="003C70B6" w:rsidRDefault="00751B86" w:rsidP="00751B86">
      <w:pPr>
        <w:pStyle w:val="BodyText"/>
        <w:numPr>
          <w:ilvl w:val="0"/>
          <w:numId w:val="52"/>
        </w:numPr>
        <w:rPr>
          <w:rFonts w:eastAsia="Arial" w:cs="Arial"/>
        </w:rPr>
      </w:pPr>
      <w:r w:rsidRPr="003C70B6">
        <w:rPr>
          <w:rFonts w:eastAsia="Arial"/>
        </w:rPr>
        <w:t xml:space="preserve">Although the general structure of VAT handling is similar to the BIS there is significant change to rules </w:t>
      </w:r>
      <w:r w:rsidRPr="003C70B6">
        <w:rPr>
          <w:rFonts w:eastAsia="Arial" w:cs="Arial"/>
        </w:rPr>
        <w:t xml:space="preserve">and the use of category code. This </w:t>
      </w:r>
      <w:r w:rsidR="003C70B6" w:rsidRPr="003C70B6">
        <w:rPr>
          <w:rFonts w:eastAsia="Arial" w:cs="Arial"/>
        </w:rPr>
        <w:t>cannot</w:t>
      </w:r>
      <w:r w:rsidRPr="003C70B6">
        <w:rPr>
          <w:rFonts w:eastAsia="Arial" w:cs="Arial"/>
        </w:rPr>
        <w:t xml:space="preserve"> be </w:t>
      </w:r>
      <w:r w:rsidR="003C70B6" w:rsidRPr="003C70B6">
        <w:rPr>
          <w:rFonts w:eastAsia="Arial" w:cs="Arial"/>
        </w:rPr>
        <w:t>restricted</w:t>
      </w:r>
      <w:r w:rsidRPr="003C70B6">
        <w:rPr>
          <w:rFonts w:eastAsia="Arial" w:cs="Arial"/>
        </w:rPr>
        <w:t xml:space="preserve"> out but should not affect general processing.</w:t>
      </w:r>
    </w:p>
    <w:p w:rsidR="00751B86" w:rsidRPr="00BC6EC7" w:rsidRDefault="00751B86" w:rsidP="00751B86">
      <w:pPr>
        <w:pStyle w:val="BodyText"/>
        <w:numPr>
          <w:ilvl w:val="0"/>
          <w:numId w:val="52"/>
        </w:numPr>
        <w:rPr>
          <w:lang w:eastAsia="en-US"/>
        </w:rPr>
      </w:pPr>
      <w:r w:rsidRPr="003C70B6">
        <w:rPr>
          <w:rFonts w:eastAsia="Arial" w:cs="Arial"/>
        </w:rPr>
        <w:t>The EN does not impose rules that enforce calculation of line total amount. PEPPOL could add such rules as long as such added calculation would be restricting how line level information is given within what is allowed by the EN.</w:t>
      </w:r>
    </w:p>
    <w:p w:rsidR="00751B86" w:rsidRPr="00BC6EC7" w:rsidRDefault="00751B86" w:rsidP="00751B86">
      <w:pPr>
        <w:pStyle w:val="BodyText"/>
        <w:numPr>
          <w:ilvl w:val="0"/>
          <w:numId w:val="52"/>
        </w:numPr>
      </w:pPr>
      <w:r w:rsidRPr="003C70B6">
        <w:rPr>
          <w:rFonts w:eastAsia="Arial"/>
        </w:rPr>
        <w:t>In the EN only one payment means can be stated</w:t>
      </w:r>
      <w:r w:rsidR="003D3588" w:rsidRPr="003C70B6">
        <w:rPr>
          <w:rFonts w:eastAsia="Arial"/>
        </w:rPr>
        <w:t xml:space="preserve">. This </w:t>
      </w:r>
      <w:r w:rsidR="003C70B6" w:rsidRPr="003C70B6">
        <w:rPr>
          <w:rFonts w:eastAsia="Arial"/>
        </w:rPr>
        <w:t>cannot</w:t>
      </w:r>
      <w:r w:rsidR="003D3588" w:rsidRPr="003C70B6">
        <w:rPr>
          <w:rFonts w:eastAsia="Arial"/>
        </w:rPr>
        <w:t xml:space="preserve"> be changed in a CIUS.</w:t>
      </w:r>
    </w:p>
    <w:p w:rsidR="00094B1D" w:rsidRPr="00BC6EC7" w:rsidRDefault="00094B1D" w:rsidP="00751B86">
      <w:pPr>
        <w:pStyle w:val="BodyText"/>
        <w:numPr>
          <w:ilvl w:val="0"/>
          <w:numId w:val="52"/>
        </w:numPr>
      </w:pPr>
      <w:r w:rsidRPr="003C70B6">
        <w:rPr>
          <w:rFonts w:eastAsia="Arial"/>
        </w:rPr>
        <w:t>In the EN the total value of an invoice and a credit note may be negative whereas in PEPPOL only lines may be negative as long as they don't sum up to a negative total.</w:t>
      </w:r>
    </w:p>
    <w:p w:rsidR="006E7140" w:rsidRPr="00BC6EC7" w:rsidRDefault="006E7140" w:rsidP="006E7140">
      <w:pPr>
        <w:pStyle w:val="Heading3"/>
        <w:rPr>
          <w:lang w:val="en-GB"/>
        </w:rPr>
      </w:pPr>
      <w:r w:rsidRPr="00BC6EC7">
        <w:rPr>
          <w:lang w:val="en-GB"/>
        </w:rPr>
        <w:t>Code lists</w:t>
      </w:r>
    </w:p>
    <w:p w:rsidR="003D3588" w:rsidRPr="00BC6EC7" w:rsidRDefault="00751B86" w:rsidP="00751B86">
      <w:pPr>
        <w:pStyle w:val="BodyText"/>
        <w:rPr>
          <w:lang w:eastAsia="en-US"/>
        </w:rPr>
      </w:pPr>
      <w:r w:rsidRPr="00BC6EC7">
        <w:rPr>
          <w:lang w:eastAsia="en-US"/>
        </w:rPr>
        <w:t>There is significant difference in how the EN handles code list</w:t>
      </w:r>
      <w:r w:rsidR="00214707" w:rsidRPr="00BC6EC7">
        <w:rPr>
          <w:lang w:eastAsia="en-US"/>
        </w:rPr>
        <w:t>s</w:t>
      </w:r>
      <w:r w:rsidRPr="00BC6EC7">
        <w:rPr>
          <w:lang w:eastAsia="en-US"/>
        </w:rPr>
        <w:t xml:space="preserve">. In general PEPPOL </w:t>
      </w:r>
      <w:r w:rsidR="003C70B6" w:rsidRPr="003C70B6">
        <w:rPr>
          <w:lang w:eastAsia="en-US"/>
        </w:rPr>
        <w:t>restricts</w:t>
      </w:r>
      <w:r w:rsidRPr="00BC6EC7">
        <w:rPr>
          <w:lang w:eastAsia="en-US"/>
        </w:rPr>
        <w:t xml:space="preserve"> allowed code values in order to limit the options that the receiver must process. The EN on the other hand defines code list</w:t>
      </w:r>
      <w:r w:rsidR="00214707" w:rsidRPr="00BC6EC7">
        <w:rPr>
          <w:lang w:eastAsia="en-US"/>
        </w:rPr>
        <w:t>s</w:t>
      </w:r>
      <w:r w:rsidRPr="00BC6EC7">
        <w:rPr>
          <w:lang w:eastAsia="en-US"/>
        </w:rPr>
        <w:t xml:space="preserve"> for all </w:t>
      </w:r>
      <w:r w:rsidRPr="00BC6EC7">
        <w:rPr>
          <w:lang w:eastAsia="en-US"/>
        </w:rPr>
        <w:lastRenderedPageBreak/>
        <w:t>code element</w:t>
      </w:r>
      <w:r w:rsidR="00FE5D8F" w:rsidRPr="00BC6EC7">
        <w:rPr>
          <w:lang w:eastAsia="en-US"/>
        </w:rPr>
        <w:t>s</w:t>
      </w:r>
      <w:r w:rsidRPr="00BC6EC7">
        <w:rPr>
          <w:lang w:eastAsia="en-US"/>
        </w:rPr>
        <w:t xml:space="preserve"> and makes the full list allowed</w:t>
      </w:r>
      <w:r w:rsidR="003D3588" w:rsidRPr="00BC6EC7">
        <w:rPr>
          <w:lang w:eastAsia="en-US"/>
        </w:rPr>
        <w:t xml:space="preserve"> for most of them</w:t>
      </w:r>
      <w:r w:rsidRPr="00BC6EC7">
        <w:rPr>
          <w:lang w:eastAsia="en-US"/>
        </w:rPr>
        <w:t xml:space="preserve">. This means that the </w:t>
      </w:r>
      <w:r w:rsidR="003C70B6" w:rsidRPr="003C70B6">
        <w:rPr>
          <w:lang w:eastAsia="en-US"/>
        </w:rPr>
        <w:t>receiver</w:t>
      </w:r>
      <w:r w:rsidRPr="00BC6EC7">
        <w:rPr>
          <w:lang w:eastAsia="en-US"/>
        </w:rPr>
        <w:t xml:space="preserve"> of an unrestricted list must consider all possible codes.</w:t>
      </w:r>
      <w:r w:rsidR="003D3588" w:rsidRPr="00BC6EC7">
        <w:rPr>
          <w:lang w:eastAsia="en-US"/>
        </w:rPr>
        <w:t xml:space="preserve"> PEPPOL can however restrict each code list in a CIUS that is compliant to the EN.</w:t>
      </w:r>
    </w:p>
    <w:p w:rsidR="00751B86" w:rsidRPr="00BC6EC7" w:rsidRDefault="009F6895" w:rsidP="00751B86">
      <w:pPr>
        <w:pStyle w:val="BodyText"/>
        <w:rPr>
          <w:lang w:eastAsia="en-US"/>
        </w:rPr>
      </w:pPr>
      <w:r w:rsidRPr="00BC6EC7">
        <w:rPr>
          <w:lang w:eastAsia="en-US"/>
        </w:rPr>
        <w:t>The majority of the code lists in t</w:t>
      </w:r>
      <w:r w:rsidR="003D3588" w:rsidRPr="00BC6EC7">
        <w:rPr>
          <w:lang w:eastAsia="en-US"/>
        </w:rPr>
        <w:t>he EN</w:t>
      </w:r>
      <w:r w:rsidRPr="00BC6EC7">
        <w:rPr>
          <w:lang w:eastAsia="en-US"/>
        </w:rPr>
        <w:t xml:space="preserve"> is</w:t>
      </w:r>
      <w:r w:rsidR="003D3588" w:rsidRPr="00BC6EC7">
        <w:rPr>
          <w:lang w:eastAsia="en-US"/>
        </w:rPr>
        <w:t xml:space="preserve"> using version 16b. This means that adding codes to the code lists must be done by submitting it to the relevant maintenance agency and the EN needs be updated and published as using the new code list version.</w:t>
      </w:r>
    </w:p>
    <w:p w:rsidR="00F37A3B" w:rsidRPr="00BC6EC7" w:rsidRDefault="00BF71C6" w:rsidP="003D3588">
      <w:pPr>
        <w:pStyle w:val="Heading4"/>
        <w:rPr>
          <w:lang w:val="en-GB"/>
        </w:rPr>
      </w:pPr>
      <w:r w:rsidRPr="00BC6EC7">
        <w:rPr>
          <w:lang w:val="en-GB"/>
        </w:rPr>
        <w:t>M</w:t>
      </w:r>
      <w:r w:rsidR="00F37A3B" w:rsidRPr="00BC6EC7">
        <w:rPr>
          <w:lang w:val="en-GB"/>
        </w:rPr>
        <w:t xml:space="preserve">ain </w:t>
      </w:r>
      <w:r w:rsidR="003D3588" w:rsidRPr="00BC6EC7">
        <w:rPr>
          <w:lang w:val="en-GB"/>
        </w:rPr>
        <w:t xml:space="preserve">findings from gaps </w:t>
      </w:r>
      <w:r w:rsidR="00F37A3B" w:rsidRPr="00BC6EC7">
        <w:rPr>
          <w:lang w:val="en-GB"/>
        </w:rPr>
        <w:t xml:space="preserve">code </w:t>
      </w:r>
      <w:r w:rsidR="00751B86" w:rsidRPr="00BC6EC7">
        <w:rPr>
          <w:lang w:val="en-GB"/>
        </w:rPr>
        <w:t>list</w:t>
      </w:r>
      <w:r w:rsidR="00FE5D8F" w:rsidRPr="00BC6EC7">
        <w:rPr>
          <w:lang w:val="en-GB"/>
        </w:rPr>
        <w:t>s</w:t>
      </w:r>
    </w:p>
    <w:p w:rsidR="00751B86" w:rsidRPr="00BC6EC7" w:rsidRDefault="00751B86" w:rsidP="00751B86">
      <w:pPr>
        <w:pStyle w:val="BodyText"/>
        <w:numPr>
          <w:ilvl w:val="0"/>
          <w:numId w:val="53"/>
        </w:numPr>
      </w:pPr>
      <w:r w:rsidRPr="003C70B6">
        <w:rPr>
          <w:rFonts w:eastAsia="Arial"/>
        </w:rPr>
        <w:t xml:space="preserve">The full specification of the EN enables several invoice processes in addition to those currently supported in the </w:t>
      </w:r>
      <w:r w:rsidR="004D4292" w:rsidRPr="003C70B6">
        <w:rPr>
          <w:rFonts w:eastAsia="Arial"/>
        </w:rPr>
        <w:t xml:space="preserve">PEPPOL </w:t>
      </w:r>
      <w:r w:rsidRPr="003C70B6">
        <w:rPr>
          <w:rFonts w:eastAsia="Arial"/>
        </w:rPr>
        <w:t>BIS 4</w:t>
      </w:r>
      <w:r w:rsidR="004D4292" w:rsidRPr="003C70B6">
        <w:rPr>
          <w:rFonts w:eastAsia="Arial"/>
        </w:rPr>
        <w:t>a</w:t>
      </w:r>
      <w:r w:rsidRPr="003C70B6">
        <w:rPr>
          <w:rFonts w:eastAsia="Arial"/>
        </w:rPr>
        <w:t xml:space="preserve"> and 5</w:t>
      </w:r>
      <w:r w:rsidR="004D4292" w:rsidRPr="003C70B6">
        <w:rPr>
          <w:rFonts w:eastAsia="Arial"/>
        </w:rPr>
        <w:t>a</w:t>
      </w:r>
      <w:r w:rsidRPr="003C70B6">
        <w:rPr>
          <w:rFonts w:eastAsia="Arial"/>
        </w:rPr>
        <w:t xml:space="preserve">. These include self billing, partial/final invoicing, crediting through negative invoices, </w:t>
      </w:r>
      <w:r w:rsidR="003C70B6" w:rsidRPr="003C70B6">
        <w:rPr>
          <w:rFonts w:eastAsia="Arial"/>
        </w:rPr>
        <w:t>and handling</w:t>
      </w:r>
      <w:r w:rsidRPr="003C70B6">
        <w:rPr>
          <w:rFonts w:eastAsia="Arial"/>
        </w:rPr>
        <w:t xml:space="preserve"> of new invoice types.</w:t>
      </w:r>
    </w:p>
    <w:p w:rsidR="00751B86" w:rsidRPr="00BC6EC7" w:rsidRDefault="00751B86" w:rsidP="00751B86">
      <w:pPr>
        <w:pStyle w:val="BodyText"/>
        <w:numPr>
          <w:ilvl w:val="0"/>
          <w:numId w:val="53"/>
        </w:numPr>
      </w:pPr>
      <w:r w:rsidRPr="003C70B6">
        <w:rPr>
          <w:rFonts w:eastAsia="Arial"/>
        </w:rPr>
        <w:t>In the EN allowed payment means types has been increased significantly.</w:t>
      </w:r>
    </w:p>
    <w:p w:rsidR="00751B86" w:rsidRPr="00BC6EC7" w:rsidRDefault="00751B86" w:rsidP="00751B86">
      <w:pPr>
        <w:pStyle w:val="BodyText"/>
        <w:numPr>
          <w:ilvl w:val="0"/>
          <w:numId w:val="53"/>
        </w:numPr>
      </w:pPr>
      <w:r w:rsidRPr="003C70B6">
        <w:rPr>
          <w:rFonts w:eastAsia="Arial"/>
        </w:rPr>
        <w:t xml:space="preserve">Code lists for charges are </w:t>
      </w:r>
      <w:r w:rsidR="006F4C10" w:rsidRPr="003C70B6">
        <w:rPr>
          <w:rFonts w:eastAsia="Arial"/>
        </w:rPr>
        <w:t>not the same as used in PEPPOL BIS</w:t>
      </w:r>
      <w:r w:rsidRPr="003C70B6">
        <w:rPr>
          <w:rFonts w:eastAsia="Arial"/>
        </w:rPr>
        <w:t>.</w:t>
      </w:r>
      <w:r w:rsidR="003D3588" w:rsidRPr="003C70B6">
        <w:rPr>
          <w:rFonts w:eastAsia="Arial"/>
        </w:rPr>
        <w:t xml:space="preserve"> PEPPOL uses code list 5305 for both allowances and charges but the EN uses 5305 for allowances and 7161 for charges. This </w:t>
      </w:r>
      <w:r w:rsidR="003C70B6" w:rsidRPr="003C70B6">
        <w:rPr>
          <w:rFonts w:eastAsia="Arial"/>
        </w:rPr>
        <w:t>cannot</w:t>
      </w:r>
      <w:r w:rsidR="003D3588" w:rsidRPr="003C70B6">
        <w:rPr>
          <w:rFonts w:eastAsia="Arial"/>
        </w:rPr>
        <w:t xml:space="preserve"> be adjusted without an Extension.</w:t>
      </w:r>
    </w:p>
    <w:p w:rsidR="003D3588" w:rsidRPr="00BC6EC7" w:rsidRDefault="003D3588" w:rsidP="00751B86">
      <w:pPr>
        <w:pStyle w:val="BodyText"/>
        <w:numPr>
          <w:ilvl w:val="0"/>
          <w:numId w:val="53"/>
        </w:numPr>
      </w:pPr>
      <w:r w:rsidRPr="003C70B6">
        <w:rPr>
          <w:rFonts w:eastAsia="Arial"/>
        </w:rPr>
        <w:t xml:space="preserve">The EN allows UOM codes for quantities from both recommendation 20 and recommendation 21 whereas PEPPOL only allows recommendation 20. This could be </w:t>
      </w:r>
      <w:r w:rsidR="003C70B6" w:rsidRPr="003C70B6">
        <w:rPr>
          <w:rFonts w:eastAsia="Arial"/>
        </w:rPr>
        <w:t>restricted</w:t>
      </w:r>
      <w:r w:rsidRPr="003C70B6">
        <w:rPr>
          <w:rFonts w:eastAsia="Arial"/>
        </w:rPr>
        <w:t xml:space="preserve"> in a CIUS.</w:t>
      </w:r>
    </w:p>
    <w:p w:rsidR="003961DA" w:rsidRPr="00BC6EC7" w:rsidRDefault="003961DA" w:rsidP="006E7140">
      <w:pPr>
        <w:pStyle w:val="Heading3"/>
        <w:rPr>
          <w:lang w:val="en-GB"/>
        </w:rPr>
      </w:pPr>
      <w:r w:rsidRPr="00BC6EC7">
        <w:rPr>
          <w:lang w:val="en-GB"/>
        </w:rPr>
        <w:t>Attributes</w:t>
      </w:r>
    </w:p>
    <w:p w:rsidR="00751B86" w:rsidRPr="00BC6EC7" w:rsidRDefault="00751B86" w:rsidP="00751B86">
      <w:pPr>
        <w:pStyle w:val="BodyText"/>
        <w:rPr>
          <w:lang w:eastAsia="en-US"/>
        </w:rPr>
      </w:pPr>
      <w:r w:rsidRPr="00BC6EC7">
        <w:rPr>
          <w:lang w:eastAsia="en-US"/>
        </w:rPr>
        <w:t>Generally the EN does not state attributes for codes and identifiers. This is because the values of the attributes are in fact fixed in the specification. Although this reduces the flexibility of the user e.g. to change what code lists are use</w:t>
      </w:r>
      <w:r w:rsidR="006F4C10" w:rsidRPr="00BC6EC7">
        <w:rPr>
          <w:lang w:eastAsia="en-US"/>
        </w:rPr>
        <w:t>d,</w:t>
      </w:r>
      <w:r w:rsidRPr="00BC6EC7">
        <w:rPr>
          <w:lang w:eastAsia="en-US"/>
        </w:rPr>
        <w:t xml:space="preserve"> it is not </w:t>
      </w:r>
      <w:r w:rsidR="003C70B6" w:rsidRPr="003C70B6">
        <w:rPr>
          <w:lang w:eastAsia="en-US"/>
        </w:rPr>
        <w:t>considered</w:t>
      </w:r>
      <w:r w:rsidR="006F4C10" w:rsidRPr="00BC6EC7">
        <w:rPr>
          <w:lang w:eastAsia="en-US"/>
        </w:rPr>
        <w:t xml:space="preserve"> to be</w:t>
      </w:r>
      <w:r w:rsidRPr="00BC6EC7">
        <w:rPr>
          <w:lang w:eastAsia="en-US"/>
        </w:rPr>
        <w:t xml:space="preserve"> a significant issue for PEPPOL</w:t>
      </w:r>
      <w:r w:rsidR="003D3588" w:rsidRPr="00BC6EC7">
        <w:rPr>
          <w:lang w:eastAsia="en-US"/>
        </w:rPr>
        <w:t xml:space="preserve">. </w:t>
      </w:r>
      <w:r w:rsidR="006C2F0C" w:rsidRPr="00BC6EC7">
        <w:rPr>
          <w:lang w:eastAsia="en-US"/>
        </w:rPr>
        <w:t>There were 20 gaps iden</w:t>
      </w:r>
      <w:r w:rsidR="003C70B6">
        <w:rPr>
          <w:lang w:eastAsia="en-US"/>
        </w:rPr>
        <w:t>ti</w:t>
      </w:r>
      <w:r w:rsidR="006C2F0C" w:rsidRPr="00BC6EC7">
        <w:rPr>
          <w:lang w:eastAsia="en-US"/>
        </w:rPr>
        <w:t>fied in the use of attributes but all are considered to have minor impact.</w:t>
      </w:r>
    </w:p>
    <w:p w:rsidR="00751B86" w:rsidRPr="00BC6EC7" w:rsidRDefault="003D3588" w:rsidP="00751B86">
      <w:pPr>
        <w:pStyle w:val="BodyText"/>
        <w:rPr>
          <w:lang w:eastAsia="en-US"/>
        </w:rPr>
      </w:pPr>
      <w:r w:rsidRPr="00BC6EC7">
        <w:rPr>
          <w:lang w:eastAsia="en-US"/>
        </w:rPr>
        <w:t xml:space="preserve">Where attributes are not included in the EN as optional elements for codes, </w:t>
      </w:r>
      <w:r w:rsidR="00751B86" w:rsidRPr="00BC6EC7">
        <w:rPr>
          <w:lang w:eastAsia="en-US"/>
        </w:rPr>
        <w:t xml:space="preserve">PEPPOL </w:t>
      </w:r>
      <w:r w:rsidR="003C70B6" w:rsidRPr="003C70B6">
        <w:rPr>
          <w:lang w:eastAsia="en-US"/>
        </w:rPr>
        <w:t>cannot</w:t>
      </w:r>
      <w:r w:rsidRPr="00BC6EC7">
        <w:rPr>
          <w:lang w:eastAsia="en-US"/>
        </w:rPr>
        <w:t xml:space="preserve"> use them to indicate the use of </w:t>
      </w:r>
      <w:r w:rsidR="00751B86" w:rsidRPr="00BC6EC7">
        <w:rPr>
          <w:lang w:eastAsia="en-US"/>
        </w:rPr>
        <w:t>restrict</w:t>
      </w:r>
      <w:r w:rsidRPr="00BC6EC7">
        <w:rPr>
          <w:lang w:eastAsia="en-US"/>
        </w:rPr>
        <w:t xml:space="preserve">ed </w:t>
      </w:r>
      <w:r w:rsidR="00751B86" w:rsidRPr="00BC6EC7">
        <w:rPr>
          <w:lang w:eastAsia="en-US"/>
        </w:rPr>
        <w:t xml:space="preserve">code lists </w:t>
      </w:r>
      <w:r w:rsidRPr="00BC6EC7">
        <w:rPr>
          <w:lang w:eastAsia="en-US"/>
        </w:rPr>
        <w:t>and must do so though a</w:t>
      </w:r>
      <w:r w:rsidR="00751B86" w:rsidRPr="00BC6EC7">
        <w:rPr>
          <w:lang w:eastAsia="en-US"/>
        </w:rPr>
        <w:t xml:space="preserve"> CIUS specification that is </w:t>
      </w:r>
      <w:r w:rsidR="003C70B6" w:rsidRPr="003C70B6">
        <w:rPr>
          <w:lang w:eastAsia="en-US"/>
        </w:rPr>
        <w:t>compliant</w:t>
      </w:r>
      <w:r w:rsidR="00751B86" w:rsidRPr="00BC6EC7">
        <w:rPr>
          <w:lang w:eastAsia="en-US"/>
        </w:rPr>
        <w:t xml:space="preserve"> to the EN by stating the restricted set of values in the specification.</w:t>
      </w:r>
      <w:r w:rsidRPr="00BC6EC7">
        <w:rPr>
          <w:lang w:eastAsia="en-US"/>
        </w:rPr>
        <w:t xml:space="preserve"> </w:t>
      </w:r>
    </w:p>
    <w:p w:rsidR="001C19E2" w:rsidRPr="00BC6EC7" w:rsidRDefault="001C19E2" w:rsidP="001C19E2">
      <w:pPr>
        <w:pStyle w:val="Heading3"/>
        <w:rPr>
          <w:lang w:val="en-GB"/>
        </w:rPr>
      </w:pPr>
      <w:r w:rsidRPr="00BC6EC7">
        <w:rPr>
          <w:lang w:val="en-GB"/>
        </w:rPr>
        <w:t>Business processes</w:t>
      </w:r>
    </w:p>
    <w:p w:rsidR="001C19E2" w:rsidRPr="00BC6EC7" w:rsidRDefault="001C19E2" w:rsidP="001C19E2">
      <w:pPr>
        <w:pStyle w:val="BodyText"/>
        <w:rPr>
          <w:lang w:eastAsia="en-US"/>
        </w:rPr>
      </w:pPr>
      <w:r w:rsidRPr="00BC6EC7">
        <w:rPr>
          <w:lang w:eastAsia="en-US"/>
        </w:rPr>
        <w:t xml:space="preserve">An invoice is designed to support certain processes through the combination of </w:t>
      </w:r>
      <w:r w:rsidR="003C70B6" w:rsidRPr="003C70B6">
        <w:rPr>
          <w:lang w:eastAsia="en-US"/>
        </w:rPr>
        <w:t>business</w:t>
      </w:r>
      <w:r w:rsidRPr="00BC6EC7">
        <w:rPr>
          <w:lang w:eastAsia="en-US"/>
        </w:rPr>
        <w:t xml:space="preserve"> terms, codes and rules. The EN specification specifically notes 12 processes as being supported. Of those the following are also currently supported by the PEPPOL BIS specification.</w:t>
      </w:r>
    </w:p>
    <w:p w:rsidR="001C19E2" w:rsidRPr="003C70B6" w:rsidRDefault="001C19E2" w:rsidP="001C19E2">
      <w:pPr>
        <w:pStyle w:val="BodyText"/>
        <w:numPr>
          <w:ilvl w:val="0"/>
          <w:numId w:val="55"/>
        </w:numPr>
      </w:pPr>
      <w:r w:rsidRPr="003C70B6">
        <w:t>P1: Invoicing of deliveries of goods and services against purchase orders, based on a contract;</w:t>
      </w:r>
    </w:p>
    <w:p w:rsidR="001C19E2" w:rsidRPr="003C70B6" w:rsidRDefault="001C19E2" w:rsidP="001C19E2">
      <w:pPr>
        <w:pStyle w:val="BodyText"/>
        <w:numPr>
          <w:ilvl w:val="0"/>
          <w:numId w:val="55"/>
        </w:numPr>
      </w:pPr>
      <w:r w:rsidRPr="003C70B6">
        <w:t>P2: Invoicing deliveries of goods and services based on a contract;</w:t>
      </w:r>
    </w:p>
    <w:p w:rsidR="001C19E2" w:rsidRPr="003C70B6" w:rsidRDefault="001C19E2" w:rsidP="001C19E2">
      <w:pPr>
        <w:pStyle w:val="BodyText"/>
        <w:numPr>
          <w:ilvl w:val="0"/>
          <w:numId w:val="55"/>
        </w:numPr>
      </w:pPr>
      <w:r w:rsidRPr="003C70B6">
        <w:t>P3: Invoicing the delivery of an incidental purchase order;</w:t>
      </w:r>
    </w:p>
    <w:p w:rsidR="001C19E2" w:rsidRPr="003C70B6" w:rsidRDefault="001C19E2" w:rsidP="001C19E2">
      <w:pPr>
        <w:pStyle w:val="BodyText"/>
        <w:numPr>
          <w:ilvl w:val="0"/>
          <w:numId w:val="55"/>
        </w:numPr>
      </w:pPr>
      <w:r w:rsidRPr="003C70B6">
        <w:t>P4: Pre-payment;</w:t>
      </w:r>
    </w:p>
    <w:p w:rsidR="001C19E2" w:rsidRPr="003C70B6" w:rsidRDefault="001C19E2" w:rsidP="001C19E2">
      <w:pPr>
        <w:pStyle w:val="BodyText"/>
        <w:numPr>
          <w:ilvl w:val="0"/>
          <w:numId w:val="55"/>
        </w:numPr>
      </w:pPr>
      <w:r w:rsidRPr="003C70B6">
        <w:t>P5: Spot payment;</w:t>
      </w:r>
    </w:p>
    <w:p w:rsidR="001C19E2" w:rsidRPr="003C70B6" w:rsidRDefault="001C19E2" w:rsidP="001C19E2">
      <w:pPr>
        <w:pStyle w:val="BodyText"/>
        <w:numPr>
          <w:ilvl w:val="0"/>
          <w:numId w:val="55"/>
        </w:numPr>
      </w:pPr>
      <w:r w:rsidRPr="003C70B6">
        <w:t>P6: Payment in advance of delivery;</w:t>
      </w:r>
    </w:p>
    <w:p w:rsidR="001C19E2" w:rsidRPr="003C70B6" w:rsidRDefault="001C19E2" w:rsidP="001C19E2">
      <w:pPr>
        <w:pStyle w:val="BodyText"/>
        <w:numPr>
          <w:ilvl w:val="0"/>
          <w:numId w:val="55"/>
        </w:numPr>
      </w:pPr>
      <w:r w:rsidRPr="003C70B6">
        <w:t>P7: Invoices with references to a despatch advice;</w:t>
      </w:r>
    </w:p>
    <w:p w:rsidR="001C19E2" w:rsidRPr="003C70B6" w:rsidRDefault="001C19E2" w:rsidP="001C19E2">
      <w:pPr>
        <w:pStyle w:val="BodyText"/>
        <w:numPr>
          <w:ilvl w:val="0"/>
          <w:numId w:val="55"/>
        </w:numPr>
      </w:pPr>
      <w:r w:rsidRPr="003C70B6">
        <w:t>P8: Invoices with references to a despatch advice and a receiving advice;</w:t>
      </w:r>
    </w:p>
    <w:p w:rsidR="001C19E2" w:rsidRPr="003C70B6" w:rsidRDefault="001C19E2" w:rsidP="001C19E2">
      <w:pPr>
        <w:pStyle w:val="BodyText"/>
      </w:pPr>
      <w:r w:rsidRPr="003C70B6">
        <w:t>The following business processes</w:t>
      </w:r>
      <w:r w:rsidR="00ED5781" w:rsidRPr="003C70B6">
        <w:t xml:space="preserve"> </w:t>
      </w:r>
      <w:r w:rsidRPr="003C70B6">
        <w:t>are not supported in the PEPPOL BIS specification.</w:t>
      </w:r>
    </w:p>
    <w:p w:rsidR="001C19E2" w:rsidRPr="003C70B6" w:rsidRDefault="001C19E2" w:rsidP="001C19E2">
      <w:pPr>
        <w:pStyle w:val="BodyText"/>
        <w:numPr>
          <w:ilvl w:val="0"/>
          <w:numId w:val="55"/>
        </w:numPr>
      </w:pPr>
      <w:r w:rsidRPr="003C70B6">
        <w:t>P9: Credit notes or invoices with negative amounts, issued for a variety of reasons including the return of empty packaging</w:t>
      </w:r>
    </w:p>
    <w:p w:rsidR="001C19E2" w:rsidRPr="003C70B6" w:rsidRDefault="001C19E2" w:rsidP="001C19E2">
      <w:pPr>
        <w:pStyle w:val="BodyText"/>
        <w:numPr>
          <w:ilvl w:val="1"/>
          <w:numId w:val="56"/>
        </w:numPr>
      </w:pPr>
      <w:r w:rsidRPr="003C70B6">
        <w:t xml:space="preserve">The PEPPOL BIS does not allow for negative invoices or credit notes. </w:t>
      </w:r>
    </w:p>
    <w:p w:rsidR="001C19E2" w:rsidRPr="003C70B6" w:rsidRDefault="001C19E2" w:rsidP="001C19E2">
      <w:pPr>
        <w:pStyle w:val="BodyText"/>
        <w:numPr>
          <w:ilvl w:val="0"/>
          <w:numId w:val="55"/>
        </w:numPr>
      </w:pPr>
      <w:r w:rsidRPr="003C70B6">
        <w:t>P10: Corrective invoicing (cancellation/correction of an invoice);</w:t>
      </w:r>
    </w:p>
    <w:p w:rsidR="001C19E2" w:rsidRPr="003C70B6" w:rsidRDefault="001C19E2" w:rsidP="001C19E2">
      <w:pPr>
        <w:pStyle w:val="BodyText"/>
        <w:numPr>
          <w:ilvl w:val="1"/>
          <w:numId w:val="57"/>
        </w:numPr>
      </w:pPr>
      <w:r w:rsidRPr="003C70B6">
        <w:t xml:space="preserve">In this process the EN notes the use of negative invoices. The PEPPOL BIS does not allow negative invoices so the </w:t>
      </w:r>
      <w:r w:rsidR="003C70B6" w:rsidRPr="003C70B6">
        <w:t>processes</w:t>
      </w:r>
      <w:r w:rsidRPr="003C70B6">
        <w:t xml:space="preserve"> described partially supported.</w:t>
      </w:r>
    </w:p>
    <w:p w:rsidR="001C19E2" w:rsidRPr="003C70B6" w:rsidRDefault="001C19E2" w:rsidP="001C19E2">
      <w:pPr>
        <w:pStyle w:val="BodyText"/>
        <w:numPr>
          <w:ilvl w:val="0"/>
          <w:numId w:val="55"/>
        </w:numPr>
      </w:pPr>
      <w:r w:rsidRPr="003C70B6">
        <w:t>P11: Partial and final invoicing;</w:t>
      </w:r>
    </w:p>
    <w:p w:rsidR="001C19E2" w:rsidRPr="003C70B6" w:rsidRDefault="001C19E2" w:rsidP="001C19E2">
      <w:pPr>
        <w:pStyle w:val="BodyText"/>
        <w:numPr>
          <w:ilvl w:val="1"/>
          <w:numId w:val="58"/>
        </w:numPr>
      </w:pPr>
      <w:r w:rsidRPr="003C70B6">
        <w:t xml:space="preserve">Parties can use PEPPOL invoices for partial invoices and then issue a final invoice for the remaining amount. The EN description of partial and final invoice process however supports a </w:t>
      </w:r>
      <w:r w:rsidRPr="003C70B6">
        <w:lastRenderedPageBreak/>
        <w:t>use case where partial invoice do not carry VAT but then the VAT for the full trade is charged with the final invoice. This part of the described process is not supported in the PEPPOL BIS. The EN specification states that the final invoice shall refer the partial invoices. Such reference is indirectly supported in PEPPOL.</w:t>
      </w:r>
    </w:p>
    <w:p w:rsidR="001C19E2" w:rsidRPr="003C70B6" w:rsidRDefault="001C19E2" w:rsidP="001C19E2">
      <w:pPr>
        <w:pStyle w:val="BodyText"/>
        <w:numPr>
          <w:ilvl w:val="0"/>
          <w:numId w:val="55"/>
        </w:numPr>
      </w:pPr>
      <w:r w:rsidRPr="003C70B6">
        <w:t>P12: Self billing.</w:t>
      </w:r>
    </w:p>
    <w:p w:rsidR="001C19E2" w:rsidRPr="003C70B6" w:rsidRDefault="001C19E2" w:rsidP="001C19E2">
      <w:pPr>
        <w:pStyle w:val="BodyText"/>
        <w:numPr>
          <w:ilvl w:val="1"/>
          <w:numId w:val="59"/>
        </w:numPr>
      </w:pPr>
      <w:r w:rsidRPr="003C70B6">
        <w:t>In self billing the invoice is</w:t>
      </w:r>
      <w:r w:rsidR="00ED5781" w:rsidRPr="003C70B6">
        <w:t xml:space="preserve"> created</w:t>
      </w:r>
      <w:r w:rsidRPr="003C70B6">
        <w:t xml:space="preserve"> by the buyer</w:t>
      </w:r>
      <w:r w:rsidR="00251AB2" w:rsidRPr="003C70B6">
        <w:t xml:space="preserve"> and</w:t>
      </w:r>
      <w:r w:rsidRPr="003C70B6">
        <w:t xml:space="preserve"> sen</w:t>
      </w:r>
      <w:r w:rsidR="00251AB2" w:rsidRPr="003C70B6">
        <w:t>t</w:t>
      </w:r>
      <w:r w:rsidRPr="003C70B6">
        <w:t xml:space="preserve"> to the seller instead of the other way around. When rece</w:t>
      </w:r>
      <w:r w:rsidR="00ED5781" w:rsidRPr="003C70B6">
        <w:t>i</w:t>
      </w:r>
      <w:r w:rsidRPr="003C70B6">
        <w:t xml:space="preserve">ving </w:t>
      </w:r>
      <w:r w:rsidR="009B4F84" w:rsidRPr="003C70B6">
        <w:t xml:space="preserve">the invoice </w:t>
      </w:r>
      <w:r w:rsidRPr="003C70B6">
        <w:t>the seller books the invoice as a sale in his sales systems but not as a purchase. The PEPPOL BIS does not support this process.</w:t>
      </w:r>
    </w:p>
    <w:p w:rsidR="001C19E2" w:rsidRPr="003C70B6" w:rsidRDefault="001C19E2" w:rsidP="001C19E2">
      <w:pPr>
        <w:pStyle w:val="BodyText"/>
      </w:pPr>
      <w:r w:rsidRPr="003C70B6">
        <w:t xml:space="preserve">Additional invoice types are supported by the EN through the invoice type code as stated in the EN specification </w:t>
      </w:r>
    </w:p>
    <w:p w:rsidR="001C19E2" w:rsidRPr="003C70B6" w:rsidRDefault="001C19E2" w:rsidP="001C19E2">
      <w:pPr>
        <w:pStyle w:val="Quote"/>
      </w:pPr>
      <w:r w:rsidRPr="003C70B6">
        <w:t>"Other entries of UNTDID 1001 [</w:t>
      </w:r>
      <w:r w:rsidRPr="003C70B6">
        <w:rPr>
          <w:rStyle w:val="citebib"/>
          <w:szCs w:val="24"/>
        </w:rPr>
        <w:t>6</w:t>
      </w:r>
      <w:r w:rsidRPr="003C70B6">
        <w:t>] with specific invoices or credit notes may be used if applicable."</w:t>
      </w:r>
    </w:p>
    <w:p w:rsidR="001C19E2" w:rsidRPr="003C70B6" w:rsidRDefault="001C19E2" w:rsidP="001C19E2">
      <w:pPr>
        <w:rPr>
          <w:lang w:val="en-GB" w:eastAsia="fr-FR"/>
        </w:rPr>
      </w:pPr>
      <w:r w:rsidRPr="003C70B6">
        <w:rPr>
          <w:lang w:val="en-GB" w:eastAsia="fr-FR"/>
        </w:rPr>
        <w:t xml:space="preserve">The UNTDID 1001 code list allows specifying several invoice types in addition to those described the 12 processes such as pro forma invoice, tax invoice, customs invoice as well as industry specific invoices such as metered invoice and forwarders invoice. </w:t>
      </w:r>
      <w:r w:rsidR="00030385" w:rsidRPr="003C70B6">
        <w:rPr>
          <w:lang w:val="en-GB" w:eastAsia="fr-FR"/>
        </w:rPr>
        <w:t xml:space="preserve">See appendix C. </w:t>
      </w:r>
      <w:r w:rsidRPr="003C70B6">
        <w:rPr>
          <w:lang w:val="en-GB" w:eastAsia="fr-FR"/>
        </w:rPr>
        <w:t xml:space="preserve">These invoice types indicate </w:t>
      </w:r>
      <w:r w:rsidR="003C70B6" w:rsidRPr="003C70B6">
        <w:rPr>
          <w:lang w:val="en-GB" w:eastAsia="fr-FR"/>
        </w:rPr>
        <w:t>business</w:t>
      </w:r>
      <w:r w:rsidRPr="003C70B6">
        <w:rPr>
          <w:lang w:val="en-GB" w:eastAsia="fr-FR"/>
        </w:rPr>
        <w:t xml:space="preserve"> processes that may not be supported by the PEPPOL BIS.</w:t>
      </w:r>
    </w:p>
    <w:p w:rsidR="006E7140" w:rsidRPr="00BC6EC7" w:rsidRDefault="006E7140" w:rsidP="006E7140">
      <w:pPr>
        <w:pStyle w:val="Heading3"/>
        <w:rPr>
          <w:lang w:val="en-GB"/>
        </w:rPr>
      </w:pPr>
      <w:r w:rsidRPr="00BC6EC7">
        <w:rPr>
          <w:lang w:val="en-GB"/>
        </w:rPr>
        <w:t>Syntax binding</w:t>
      </w:r>
    </w:p>
    <w:p w:rsidR="006C2F0C" w:rsidRPr="00BC6EC7" w:rsidRDefault="006C2F0C" w:rsidP="006C2F0C">
      <w:pPr>
        <w:pStyle w:val="Heading4"/>
        <w:rPr>
          <w:lang w:val="en-GB"/>
        </w:rPr>
      </w:pPr>
      <w:r w:rsidRPr="00BC6EC7">
        <w:rPr>
          <w:lang w:val="en-GB"/>
        </w:rPr>
        <w:t>UBL syntax binding</w:t>
      </w:r>
    </w:p>
    <w:p w:rsidR="006C2F0C" w:rsidRPr="003C70B6" w:rsidRDefault="006C2F0C" w:rsidP="006C2F0C">
      <w:pPr>
        <w:pStyle w:val="BodyText"/>
      </w:pPr>
      <w:r w:rsidRPr="003C70B6">
        <w:t xml:space="preserve">The PEPPOL BIS 2.0 </w:t>
      </w:r>
      <w:r w:rsidR="003C70B6" w:rsidRPr="003C70B6">
        <w:t>specification for an invoice is</w:t>
      </w:r>
      <w:r w:rsidRPr="003C70B6">
        <w:t xml:space="preserve"> bound to the UBL 2.1 syntax. In some cases where the same business </w:t>
      </w:r>
      <w:r w:rsidR="00191BDB" w:rsidRPr="003C70B6">
        <w:t xml:space="preserve">term </w:t>
      </w:r>
      <w:r w:rsidRPr="003C70B6">
        <w:t xml:space="preserve">exits in both EN and BIS the syntax binding of that </w:t>
      </w:r>
      <w:r w:rsidR="00191BDB" w:rsidRPr="003C70B6">
        <w:t xml:space="preserve">term </w:t>
      </w:r>
      <w:r w:rsidRPr="003C70B6">
        <w:t xml:space="preserve">is different. The gap analysis identified 16 gaps in syntax binding. Most are considered to have </w:t>
      </w:r>
      <w:r w:rsidR="003D3588" w:rsidRPr="003C70B6">
        <w:t xml:space="preserve">average technical </w:t>
      </w:r>
      <w:r w:rsidRPr="003C70B6">
        <w:t xml:space="preserve">effect </w:t>
      </w:r>
      <w:r w:rsidR="003D3588" w:rsidRPr="003C70B6">
        <w:t>by requiring mapping information to different syntax elements</w:t>
      </w:r>
      <w:r w:rsidR="00BB707B" w:rsidRPr="003C70B6">
        <w:t>,</w:t>
      </w:r>
      <w:r w:rsidR="003D3588" w:rsidRPr="003C70B6">
        <w:t xml:space="preserve"> </w:t>
      </w:r>
      <w:r w:rsidR="00BB707B" w:rsidRPr="003C70B6">
        <w:t xml:space="preserve">and </w:t>
      </w:r>
      <w:r w:rsidR="003D3588" w:rsidRPr="003C70B6">
        <w:t>minor or no business effect</w:t>
      </w:r>
      <w:r w:rsidRPr="003C70B6">
        <w:t>.</w:t>
      </w:r>
    </w:p>
    <w:p w:rsidR="006C2F0C" w:rsidRPr="003C70B6" w:rsidRDefault="006C2F0C" w:rsidP="006C2F0C">
      <w:pPr>
        <w:pStyle w:val="BodyText"/>
      </w:pPr>
      <w:r w:rsidRPr="003C70B6">
        <w:t>In some cases the EN syntax binding is making use of elements that were added in UBL 2.1</w:t>
      </w:r>
      <w:r w:rsidR="00E740AE" w:rsidRPr="003C70B6">
        <w:t>,</w:t>
      </w:r>
      <w:r w:rsidRPr="003C70B6">
        <w:t xml:space="preserve"> and are an improvement</w:t>
      </w:r>
      <w:r w:rsidR="00E740AE" w:rsidRPr="003C70B6">
        <w:t>,</w:t>
      </w:r>
      <w:r w:rsidRPr="003C70B6">
        <w:t xml:space="preserve"> but due to concerns with backwards compatibility </w:t>
      </w:r>
      <w:r w:rsidR="00E740AE" w:rsidRPr="003C70B6">
        <w:t xml:space="preserve">the current </w:t>
      </w:r>
      <w:r w:rsidRPr="003C70B6">
        <w:t xml:space="preserve">PEPPOL </w:t>
      </w:r>
      <w:r w:rsidR="00E740AE" w:rsidRPr="003C70B6">
        <w:t xml:space="preserve">BIS for some elements </w:t>
      </w:r>
      <w:r w:rsidRPr="003C70B6">
        <w:t>use UBL 2.0 bindings.</w:t>
      </w:r>
    </w:p>
    <w:p w:rsidR="006C2F0C" w:rsidRPr="003C70B6" w:rsidRDefault="00E740AE" w:rsidP="006C2F0C">
      <w:pPr>
        <w:pStyle w:val="BodyText"/>
      </w:pPr>
      <w:r w:rsidRPr="003C70B6">
        <w:t>VAT in accounting currency is the o</w:t>
      </w:r>
      <w:r w:rsidR="006C2F0C" w:rsidRPr="003C70B6">
        <w:t>nly difference in syntax binding</w:t>
      </w:r>
      <w:r w:rsidRPr="003C70B6">
        <w:t xml:space="preserve"> that</w:t>
      </w:r>
      <w:r w:rsidR="006C2F0C" w:rsidRPr="003C70B6">
        <w:t xml:space="preserve"> was considered to have average effect</w:t>
      </w:r>
      <w:r w:rsidRPr="003C70B6">
        <w:t>.</w:t>
      </w:r>
    </w:p>
    <w:p w:rsidR="006C2F0C" w:rsidRPr="00BC6EC7" w:rsidRDefault="006C2F0C" w:rsidP="006C2F0C">
      <w:pPr>
        <w:pStyle w:val="Heading4"/>
        <w:rPr>
          <w:lang w:val="en-GB"/>
        </w:rPr>
      </w:pPr>
      <w:r w:rsidRPr="00BC6EC7">
        <w:rPr>
          <w:lang w:val="en-GB"/>
        </w:rPr>
        <w:t>Syntax binding to CII</w:t>
      </w:r>
    </w:p>
    <w:p w:rsidR="006E7140" w:rsidRPr="003C70B6" w:rsidRDefault="006E7140" w:rsidP="00EA798A">
      <w:pPr>
        <w:pStyle w:val="BodyText"/>
      </w:pPr>
      <w:r w:rsidRPr="003C70B6">
        <w:t xml:space="preserve">The EN is bound to </w:t>
      </w:r>
      <w:r w:rsidR="00251AB2" w:rsidRPr="003C70B6">
        <w:t>two syntaxes</w:t>
      </w:r>
      <w:r w:rsidR="003C70B6" w:rsidRPr="003C70B6">
        <w:t>, the</w:t>
      </w:r>
      <w:r w:rsidRPr="003C70B6">
        <w:t xml:space="preserve"> UBL 2.1 as well as the UN/CEFACT Cross industry invoice </w:t>
      </w:r>
      <w:r w:rsidR="00B66A42" w:rsidRPr="003C70B6">
        <w:t xml:space="preserve">16b </w:t>
      </w:r>
      <w:r w:rsidRPr="003C70B6">
        <w:t>syntax</w:t>
      </w:r>
      <w:r w:rsidR="00251AB2" w:rsidRPr="003C70B6">
        <w:t>. E</w:t>
      </w:r>
      <w:r w:rsidRPr="003C70B6">
        <w:t xml:space="preserve">ach public entity is, through directive </w:t>
      </w:r>
      <w:r w:rsidR="00637DF1" w:rsidRPr="003C70B6">
        <w:t>2014/55/EU</w:t>
      </w:r>
      <w:r w:rsidRPr="003C70B6">
        <w:t>, required to accept invoices using either of the two.</w:t>
      </w:r>
    </w:p>
    <w:p w:rsidR="006E7140" w:rsidRPr="003C70B6" w:rsidRDefault="006E7140" w:rsidP="00EA798A">
      <w:pPr>
        <w:pStyle w:val="BodyText"/>
      </w:pPr>
      <w:r w:rsidRPr="003C70B6">
        <w:t xml:space="preserve">This means that if a public entity is to be able to </w:t>
      </w:r>
      <w:r w:rsidR="003C70B6" w:rsidRPr="003C70B6">
        <w:t>fulfil</w:t>
      </w:r>
      <w:r w:rsidRPr="003C70B6">
        <w:t xml:space="preserve"> its obligations according the directive by adopting PEPPOL then PEPPOL must enable it to accept invoice</w:t>
      </w:r>
      <w:r w:rsidR="00251AB2" w:rsidRPr="003C70B6">
        <w:t>s</w:t>
      </w:r>
      <w:r w:rsidRPr="003C70B6">
        <w:t xml:space="preserve"> that are using the CII syntax.</w:t>
      </w:r>
    </w:p>
    <w:p w:rsidR="006E7140" w:rsidRPr="003C70B6" w:rsidRDefault="006E7140" w:rsidP="006E7140">
      <w:pPr>
        <w:pStyle w:val="BodyText"/>
      </w:pPr>
      <w:r w:rsidRPr="003C70B6">
        <w:t>It is recognised that a syntax binding towards UN</w:t>
      </w:r>
      <w:r w:rsidR="00E740AE" w:rsidRPr="003C70B6">
        <w:t>/</w:t>
      </w:r>
      <w:r w:rsidR="003C70B6" w:rsidRPr="003C70B6">
        <w:t>CEFACT CII</w:t>
      </w:r>
      <w:r w:rsidRPr="003C70B6">
        <w:t xml:space="preserve"> does not currently exist in PEPPOL so a gap analysis between PEPPOL and CII is not possible. The report does however identify potential </w:t>
      </w:r>
      <w:r w:rsidR="0061151F" w:rsidRPr="003C70B6">
        <w:t>approach</w:t>
      </w:r>
      <w:r w:rsidRPr="003C70B6">
        <w:t xml:space="preserve">es on how PEPPOL public entities, who are bound by directive </w:t>
      </w:r>
      <w:r w:rsidR="00637DF1" w:rsidRPr="003C70B6">
        <w:t>2014/55/EU</w:t>
      </w:r>
      <w:r w:rsidRPr="003C70B6">
        <w:t>, may through the implementation of PEPPOL BIS become conformant to its requirements.</w:t>
      </w:r>
    </w:p>
    <w:p w:rsidR="00932D5D" w:rsidRPr="00BC6EC7" w:rsidRDefault="006E7140" w:rsidP="006E7140">
      <w:pPr>
        <w:pStyle w:val="Heading2"/>
        <w:rPr>
          <w:lang w:val="en-GB"/>
        </w:rPr>
      </w:pPr>
      <w:bookmarkStart w:id="69" w:name="_Toc476051100"/>
      <w:bookmarkStart w:id="70" w:name="_Toc478660615"/>
      <w:r w:rsidRPr="00BC6EC7">
        <w:rPr>
          <w:lang w:val="en-GB"/>
        </w:rPr>
        <w:t>Crediting (</w:t>
      </w:r>
      <w:r w:rsidR="00932D5D" w:rsidRPr="00BC6EC7">
        <w:rPr>
          <w:lang w:val="en-GB"/>
        </w:rPr>
        <w:t>credit note)</w:t>
      </w:r>
      <w:bookmarkEnd w:id="69"/>
      <w:bookmarkEnd w:id="70"/>
    </w:p>
    <w:p w:rsidR="00094B1D" w:rsidRPr="003C70B6" w:rsidRDefault="00094B1D" w:rsidP="00EA798A">
      <w:pPr>
        <w:pStyle w:val="BodyText"/>
      </w:pPr>
      <w:r w:rsidRPr="003C70B6">
        <w:t xml:space="preserve">The EN </w:t>
      </w:r>
      <w:r w:rsidR="003C70B6" w:rsidRPr="003C70B6">
        <w:t>uses</w:t>
      </w:r>
      <w:r w:rsidRPr="003C70B6">
        <w:t xml:space="preserve"> the same </w:t>
      </w:r>
      <w:r w:rsidR="003C70B6" w:rsidRPr="003C70B6">
        <w:t>data model</w:t>
      </w:r>
      <w:r w:rsidRPr="003C70B6">
        <w:t xml:space="preserve"> for</w:t>
      </w:r>
      <w:r w:rsidR="003F08E5" w:rsidRPr="003C70B6">
        <w:t xml:space="preserve"> </w:t>
      </w:r>
      <w:r w:rsidRPr="003C70B6">
        <w:t>invoice and credit note. The identification of whether a document is an invoice or a credit note can be made by using the document type code or, as is the case for UBL, by syntax binding to a credit note specific syntax document type.</w:t>
      </w:r>
    </w:p>
    <w:p w:rsidR="00094B1D" w:rsidRPr="003C70B6" w:rsidRDefault="00094B1D" w:rsidP="00EA798A">
      <w:pPr>
        <w:pStyle w:val="BodyText"/>
      </w:pPr>
      <w:r w:rsidRPr="003C70B6">
        <w:t>A full gap analysis for the credit note was not carried out as part of this report but several gap</w:t>
      </w:r>
      <w:r w:rsidR="00D4183A" w:rsidRPr="003C70B6">
        <w:t>s</w:t>
      </w:r>
      <w:r w:rsidRPr="003C70B6">
        <w:t xml:space="preserve"> specific to the credit note were realized through the invoice gap analysis.</w:t>
      </w:r>
    </w:p>
    <w:p w:rsidR="00094B1D" w:rsidRPr="003C70B6" w:rsidRDefault="00094B1D" w:rsidP="00EA798A">
      <w:pPr>
        <w:pStyle w:val="BodyText"/>
      </w:pPr>
      <w:r w:rsidRPr="003C70B6">
        <w:t xml:space="preserve">In PEPPOL the process of crediting is, simply put, based on using a credit note to correct or reverse a specific invoice. The credit note references the invoice that it is </w:t>
      </w:r>
      <w:r w:rsidR="00251AB2" w:rsidRPr="003C70B6">
        <w:t>correcting</w:t>
      </w:r>
      <w:r w:rsidRPr="003C70B6">
        <w:t>. Likewise an incorrect credit note would be corrected with an invoice.</w:t>
      </w:r>
    </w:p>
    <w:p w:rsidR="00094B1D" w:rsidRPr="003C70B6" w:rsidRDefault="00094B1D" w:rsidP="00EA798A">
      <w:pPr>
        <w:pStyle w:val="BodyText"/>
      </w:pPr>
      <w:r w:rsidRPr="003C70B6">
        <w:t>The EN however allows more variants for crediting through the use of positive and negative invoice</w:t>
      </w:r>
      <w:r w:rsidR="00251AB2" w:rsidRPr="003C70B6">
        <w:t>s</w:t>
      </w:r>
      <w:r w:rsidRPr="003C70B6">
        <w:t>. As example the following processes are possible with the EN but not PEPPOL.</w:t>
      </w:r>
    </w:p>
    <w:p w:rsidR="00094B1D" w:rsidRPr="003C70B6" w:rsidRDefault="00094B1D" w:rsidP="00094B1D">
      <w:pPr>
        <w:pStyle w:val="BodyText"/>
        <w:numPr>
          <w:ilvl w:val="0"/>
          <w:numId w:val="54"/>
        </w:numPr>
      </w:pPr>
      <w:r w:rsidRPr="003C70B6">
        <w:t xml:space="preserve">A positive invoice is reversed with an identical invoice where </w:t>
      </w:r>
      <w:r w:rsidR="00251AB2" w:rsidRPr="003C70B6">
        <w:t>all amounts have the opposite num</w:t>
      </w:r>
      <w:r w:rsidRPr="003C70B6">
        <w:t>erical operator.</w:t>
      </w:r>
    </w:p>
    <w:p w:rsidR="00094B1D" w:rsidRPr="003C70B6" w:rsidRDefault="00094B1D" w:rsidP="00094B1D">
      <w:pPr>
        <w:pStyle w:val="BodyText"/>
        <w:numPr>
          <w:ilvl w:val="0"/>
          <w:numId w:val="54"/>
        </w:numPr>
      </w:pPr>
      <w:r w:rsidRPr="003C70B6">
        <w:t>A positive credit note may be reversed with a negative credit note.</w:t>
      </w:r>
    </w:p>
    <w:p w:rsidR="00094B1D" w:rsidRPr="003C70B6" w:rsidRDefault="00094B1D" w:rsidP="00094B1D">
      <w:pPr>
        <w:pStyle w:val="BodyText"/>
      </w:pPr>
      <w:r w:rsidRPr="003C70B6">
        <w:lastRenderedPageBreak/>
        <w:t>Through restricting code lists and negativity of values</w:t>
      </w:r>
      <w:r w:rsidR="006D2A75" w:rsidRPr="003C70B6">
        <w:t>,</w:t>
      </w:r>
      <w:r w:rsidRPr="003C70B6">
        <w:t xml:space="preserve"> PEPPOL can maintain its current processing in a CIUS.</w:t>
      </w:r>
    </w:p>
    <w:p w:rsidR="00094B1D" w:rsidRPr="003C70B6" w:rsidRDefault="00094B1D" w:rsidP="00094B1D">
      <w:pPr>
        <w:pStyle w:val="BodyText"/>
      </w:pPr>
      <w:r w:rsidRPr="003C70B6">
        <w:t>Since the EN specification for the credit notes uses exactly the same data model with the same definition for the business terms the credit note contains terms that have limited or changed semantic relevan</w:t>
      </w:r>
      <w:r w:rsidR="006D2A75" w:rsidRPr="003C70B6">
        <w:t>ce</w:t>
      </w:r>
      <w:r w:rsidRPr="003C70B6">
        <w:t xml:space="preserve"> to a credit note. PEPPOL can restrict most of those terms in a CIUS and in some cases it could add a restrictive usage description to adjust to the credit note.</w:t>
      </w:r>
    </w:p>
    <w:p w:rsidR="00A74AAC" w:rsidRPr="00BC6EC7" w:rsidRDefault="006D2A75">
      <w:pPr>
        <w:pStyle w:val="Heading3"/>
        <w:rPr>
          <w:lang w:val="en-GB"/>
        </w:rPr>
      </w:pPr>
      <w:r w:rsidRPr="00BC6EC7">
        <w:rPr>
          <w:lang w:val="en-GB"/>
        </w:rPr>
        <w:t>Main</w:t>
      </w:r>
      <w:r w:rsidR="00932D5D" w:rsidRPr="00BC6EC7">
        <w:rPr>
          <w:lang w:val="en-GB"/>
        </w:rPr>
        <w:t xml:space="preserve"> issues regarding the credit note and the process of crediting </w:t>
      </w:r>
    </w:p>
    <w:p w:rsidR="00932D5D" w:rsidRPr="003C70B6" w:rsidRDefault="00932D5D" w:rsidP="00EA798A">
      <w:pPr>
        <w:pStyle w:val="BodyText"/>
      </w:pPr>
      <w:r w:rsidRPr="003C70B6">
        <w:t xml:space="preserve">Because a detailed gap analysis was not done for the credit note there </w:t>
      </w:r>
      <w:r w:rsidR="00932821" w:rsidRPr="003C70B6">
        <w:t>are</w:t>
      </w:r>
      <w:r w:rsidRPr="003C70B6">
        <w:t xml:space="preserve"> less detail</w:t>
      </w:r>
      <w:r w:rsidR="00932821" w:rsidRPr="003C70B6">
        <w:t>s</w:t>
      </w:r>
      <w:r w:rsidRPr="003C70B6">
        <w:t xml:space="preserve"> noted for these issues and there may be issues that the team is not aware of:</w:t>
      </w:r>
    </w:p>
    <w:p w:rsidR="00932D5D" w:rsidRPr="003C70B6" w:rsidRDefault="00932D5D" w:rsidP="005A41F3">
      <w:pPr>
        <w:pStyle w:val="BodyText"/>
        <w:numPr>
          <w:ilvl w:val="0"/>
          <w:numId w:val="32"/>
        </w:numPr>
      </w:pPr>
      <w:r w:rsidRPr="003C70B6">
        <w:t>The EN uses the same data model for an invoice and a credit note and does not address the relevance of some of the business terms in the context of a credit note or the difference in semantics.</w:t>
      </w:r>
    </w:p>
    <w:p w:rsidR="00932D5D" w:rsidRPr="003C70B6" w:rsidRDefault="00932D5D" w:rsidP="005A41F3">
      <w:pPr>
        <w:pStyle w:val="BodyText"/>
        <w:numPr>
          <w:ilvl w:val="0"/>
          <w:numId w:val="32"/>
        </w:numPr>
      </w:pPr>
      <w:r w:rsidRPr="003C70B6">
        <w:t>Additional credit note types are supported such as self billed, financial, forwarders and factored.</w:t>
      </w:r>
    </w:p>
    <w:p w:rsidR="00932D5D" w:rsidRPr="003C70B6" w:rsidRDefault="00932D5D" w:rsidP="005A41F3">
      <w:pPr>
        <w:pStyle w:val="BodyText"/>
        <w:numPr>
          <w:ilvl w:val="0"/>
          <w:numId w:val="32"/>
        </w:numPr>
      </w:pPr>
      <w:r w:rsidRPr="003C70B6">
        <w:t xml:space="preserve">EN applies the same set of rules to the credit note whereas the BIS has applies specific rules </w:t>
      </w:r>
      <w:r w:rsidR="00932821" w:rsidRPr="003C70B6">
        <w:t xml:space="preserve">for </w:t>
      </w:r>
      <w:r w:rsidRPr="003C70B6">
        <w:t xml:space="preserve">the credit note that differ </w:t>
      </w:r>
      <w:r w:rsidR="00932821" w:rsidRPr="003C70B6">
        <w:t>to</w:t>
      </w:r>
      <w:r w:rsidRPr="003C70B6">
        <w:t xml:space="preserve"> some extent from the invoice rules.</w:t>
      </w:r>
    </w:p>
    <w:p w:rsidR="00094B1D" w:rsidRPr="003C70B6" w:rsidRDefault="00094B1D" w:rsidP="00094B1D">
      <w:pPr>
        <w:pStyle w:val="BodyText"/>
        <w:numPr>
          <w:ilvl w:val="0"/>
          <w:numId w:val="32"/>
        </w:numPr>
      </w:pPr>
      <w:r w:rsidRPr="003C70B6">
        <w:t>Most of the key issues stated for the invoice also apply to the credit note.</w:t>
      </w:r>
    </w:p>
    <w:p w:rsidR="00E02AA7" w:rsidRPr="00BC6EC7" w:rsidRDefault="0061151F" w:rsidP="005A41F3">
      <w:pPr>
        <w:pStyle w:val="Heading1"/>
        <w:rPr>
          <w:lang w:val="en-GB"/>
        </w:rPr>
      </w:pPr>
      <w:bookmarkStart w:id="71" w:name="_Toc476051101"/>
      <w:bookmarkStart w:id="72" w:name="_Toc478660616"/>
      <w:r w:rsidRPr="00BC6EC7">
        <w:rPr>
          <w:lang w:val="en-GB"/>
        </w:rPr>
        <w:t>Potential</w:t>
      </w:r>
      <w:r w:rsidR="00F21CA2" w:rsidRPr="00BC6EC7">
        <w:rPr>
          <w:lang w:val="en-GB"/>
        </w:rPr>
        <w:t xml:space="preserve"> approaches for supporting </w:t>
      </w:r>
      <w:r w:rsidR="00B0302C" w:rsidRPr="00BC6EC7">
        <w:rPr>
          <w:lang w:val="en-GB"/>
        </w:rPr>
        <w:t xml:space="preserve">the </w:t>
      </w:r>
      <w:r w:rsidR="00F21CA2" w:rsidRPr="00BC6EC7">
        <w:rPr>
          <w:lang w:val="en-GB"/>
        </w:rPr>
        <w:t>EN</w:t>
      </w:r>
      <w:bookmarkEnd w:id="71"/>
      <w:bookmarkEnd w:id="72"/>
    </w:p>
    <w:p w:rsidR="00932D5D" w:rsidRPr="003C70B6" w:rsidRDefault="00932D5D" w:rsidP="00EA798A">
      <w:pPr>
        <w:pStyle w:val="BodyText"/>
      </w:pPr>
      <w:r w:rsidRPr="003C70B6">
        <w:t xml:space="preserve">The use of a BIS specification for messages and the </w:t>
      </w:r>
      <w:r w:rsidR="003C70B6" w:rsidRPr="003C70B6">
        <w:t>business</w:t>
      </w:r>
      <w:r w:rsidRPr="003C70B6">
        <w:t xml:space="preserve"> process they are supporting is a central concept in PEPPOL. The following </w:t>
      </w:r>
      <w:r w:rsidR="0061151F" w:rsidRPr="003C70B6">
        <w:t>approach</w:t>
      </w:r>
      <w:r w:rsidRPr="003C70B6">
        <w:t>es are based on the idea that PEPPOL adopts the EN by creating a PEPPOL BIS specification that defines how the EN is to be used in the PEPPOL community.</w:t>
      </w:r>
    </w:p>
    <w:p w:rsidR="00932D5D" w:rsidRPr="003C70B6" w:rsidRDefault="00932D5D" w:rsidP="00EA798A">
      <w:pPr>
        <w:pStyle w:val="BodyText"/>
      </w:pPr>
      <w:r w:rsidRPr="003C70B6">
        <w:t xml:space="preserve">The way the EN specifies the invoice with the option of creating restricted Core Invoice Usage Specification or </w:t>
      </w:r>
      <w:r w:rsidR="0058157E" w:rsidRPr="003C70B6">
        <w:t>e</w:t>
      </w:r>
      <w:r w:rsidRPr="003C70B6">
        <w:t>xtension</w:t>
      </w:r>
      <w:r w:rsidR="0058157E" w:rsidRPr="003C70B6">
        <w:t xml:space="preserve"> specification</w:t>
      </w:r>
      <w:r w:rsidRPr="003C70B6">
        <w:t xml:space="preserve"> </w:t>
      </w:r>
      <w:r w:rsidR="0061151F" w:rsidRPr="003C70B6">
        <w:t>provides</w:t>
      </w:r>
      <w:r w:rsidRPr="003C70B6">
        <w:t xml:space="preserve"> several </w:t>
      </w:r>
      <w:r w:rsidR="0061151F" w:rsidRPr="003C70B6">
        <w:t>possible approaches</w:t>
      </w:r>
      <w:r w:rsidRPr="003C70B6">
        <w:t xml:space="preserve"> to how PEPPOL adopts the EN. The following chapter briefly identifies the main </w:t>
      </w:r>
      <w:r w:rsidR="0061151F" w:rsidRPr="003C70B6">
        <w:t>approach</w:t>
      </w:r>
      <w:r w:rsidRPr="003C70B6">
        <w:t>es, each of which is then detailed in the following chapters.</w:t>
      </w:r>
    </w:p>
    <w:p w:rsidR="001B62F6" w:rsidRPr="00BC6EC7" w:rsidRDefault="001B62F6" w:rsidP="005A41F3">
      <w:pPr>
        <w:pStyle w:val="Heading2"/>
        <w:rPr>
          <w:lang w:val="en-GB"/>
        </w:rPr>
      </w:pPr>
      <w:bookmarkStart w:id="73" w:name="_Toc476051102"/>
      <w:bookmarkStart w:id="74" w:name="_Toc478660617"/>
      <w:r w:rsidRPr="00BC6EC7">
        <w:rPr>
          <w:lang w:val="en-GB"/>
        </w:rPr>
        <w:t xml:space="preserve">Overview of </w:t>
      </w:r>
      <w:r w:rsidR="0061151F" w:rsidRPr="00BC6EC7">
        <w:rPr>
          <w:lang w:val="en-GB"/>
        </w:rPr>
        <w:t>approach</w:t>
      </w:r>
      <w:r w:rsidRPr="00BC6EC7">
        <w:rPr>
          <w:lang w:val="en-GB"/>
        </w:rPr>
        <w:t>es</w:t>
      </w:r>
      <w:bookmarkEnd w:id="73"/>
      <w:bookmarkEnd w:id="74"/>
    </w:p>
    <w:p w:rsidR="0061151F" w:rsidRPr="003C70B6" w:rsidRDefault="00932D5D" w:rsidP="004F73A6">
      <w:pPr>
        <w:pStyle w:val="BodyText"/>
      </w:pPr>
      <w:r w:rsidRPr="003C70B6">
        <w:t xml:space="preserve">The </w:t>
      </w:r>
      <w:r w:rsidR="0061151F" w:rsidRPr="003C70B6">
        <w:t xml:space="preserve">adoption of </w:t>
      </w:r>
      <w:r w:rsidRPr="003C70B6">
        <w:t xml:space="preserve">the EN </w:t>
      </w:r>
      <w:r w:rsidR="0061151F" w:rsidRPr="003C70B6">
        <w:t>by</w:t>
      </w:r>
      <w:r w:rsidRPr="003C70B6">
        <w:t xml:space="preserve"> PEPPOL</w:t>
      </w:r>
      <w:r w:rsidR="0061151F" w:rsidRPr="003C70B6">
        <w:t xml:space="preserve"> involves two main concepts</w:t>
      </w:r>
      <w:r w:rsidRPr="003C70B6">
        <w:t xml:space="preserve">. The </w:t>
      </w:r>
      <w:r w:rsidR="0061151F" w:rsidRPr="003C70B6">
        <w:t>adoption of the semantic data model of</w:t>
      </w:r>
      <w:r w:rsidRPr="003C70B6">
        <w:t xml:space="preserve"> the </w:t>
      </w:r>
      <w:r w:rsidR="0061151F" w:rsidRPr="003C70B6">
        <w:t>EN and support of syntaxes</w:t>
      </w:r>
      <w:r w:rsidRPr="003C70B6">
        <w:t xml:space="preserve"> that </w:t>
      </w:r>
      <w:r w:rsidR="0061151F" w:rsidRPr="003C70B6">
        <w:t>are listed with the EN.</w:t>
      </w:r>
    </w:p>
    <w:p w:rsidR="0061151F" w:rsidRPr="003C70B6" w:rsidRDefault="0061151F" w:rsidP="004F73A6">
      <w:pPr>
        <w:pStyle w:val="BodyText"/>
      </w:pPr>
      <w:r w:rsidRPr="003C70B6">
        <w:t>For the adoption of the EN semantic dat</w:t>
      </w:r>
      <w:r w:rsidR="00324FCD" w:rsidRPr="003C70B6">
        <w:t>a</w:t>
      </w:r>
      <w:r w:rsidRPr="003C70B6">
        <w:t xml:space="preserve"> model the following potential approaches were considered:</w:t>
      </w:r>
    </w:p>
    <w:p w:rsidR="0061151F" w:rsidRPr="003C70B6" w:rsidRDefault="0061151F" w:rsidP="0061151F">
      <w:pPr>
        <w:pStyle w:val="BodyText"/>
        <w:ind w:left="284"/>
        <w:rPr>
          <w:u w:val="single"/>
        </w:rPr>
      </w:pPr>
      <w:r w:rsidRPr="003C70B6">
        <w:rPr>
          <w:u w:val="single"/>
        </w:rPr>
        <w:t xml:space="preserve">Approach A – </w:t>
      </w:r>
      <w:r w:rsidR="007B0512" w:rsidRPr="003C70B6">
        <w:rPr>
          <w:u w:val="single"/>
        </w:rPr>
        <w:t xml:space="preserve">PEPPOL adopts the EN fully as-is. </w:t>
      </w:r>
    </w:p>
    <w:p w:rsidR="005F261D" w:rsidRPr="003C70B6" w:rsidRDefault="00932D5D">
      <w:pPr>
        <w:pStyle w:val="BodyText"/>
        <w:ind w:left="284"/>
      </w:pPr>
      <w:r w:rsidRPr="003C70B6">
        <w:t xml:space="preserve">This means that the EN specification would be used without any adjustments. In this case PEPPOL could create </w:t>
      </w:r>
      <w:r w:rsidR="003C70B6" w:rsidRPr="003C70B6">
        <w:t>a BIS specification that simply references</w:t>
      </w:r>
      <w:r w:rsidRPr="003C70B6">
        <w:t xml:space="preserve"> the EN specification.</w:t>
      </w:r>
    </w:p>
    <w:p w:rsidR="0061151F" w:rsidRPr="003C70B6" w:rsidRDefault="0061151F" w:rsidP="0061151F">
      <w:pPr>
        <w:pStyle w:val="BodyText"/>
        <w:ind w:left="284"/>
        <w:rPr>
          <w:u w:val="single"/>
        </w:rPr>
      </w:pPr>
      <w:r w:rsidRPr="003C70B6">
        <w:rPr>
          <w:u w:val="single"/>
        </w:rPr>
        <w:t>Approach B –</w:t>
      </w:r>
      <w:r w:rsidR="007B0512" w:rsidRPr="003C70B6">
        <w:rPr>
          <w:u w:val="single"/>
        </w:rPr>
        <w:t xml:space="preserve"> PEPPOL </w:t>
      </w:r>
      <w:r w:rsidR="006556E9" w:rsidRPr="003C70B6">
        <w:rPr>
          <w:u w:val="single"/>
        </w:rPr>
        <w:t>develop</w:t>
      </w:r>
      <w:r w:rsidR="00BA3427" w:rsidRPr="003C70B6">
        <w:rPr>
          <w:u w:val="single"/>
        </w:rPr>
        <w:t>s</w:t>
      </w:r>
      <w:r w:rsidR="006556E9" w:rsidRPr="003C70B6">
        <w:rPr>
          <w:u w:val="single"/>
        </w:rPr>
        <w:t xml:space="preserve"> </w:t>
      </w:r>
      <w:r w:rsidR="007B0512" w:rsidRPr="003C70B6">
        <w:rPr>
          <w:u w:val="single"/>
        </w:rPr>
        <w:t>a Core Invoice Usage Specification</w:t>
      </w:r>
      <w:r w:rsidRPr="003C70B6">
        <w:rPr>
          <w:u w:val="single"/>
        </w:rPr>
        <w:t>.</w:t>
      </w:r>
    </w:p>
    <w:p w:rsidR="005F261D" w:rsidRPr="003C70B6" w:rsidRDefault="0061151F">
      <w:pPr>
        <w:pStyle w:val="BodyText"/>
        <w:ind w:left="284"/>
      </w:pPr>
      <w:r w:rsidRPr="003C70B6">
        <w:t xml:space="preserve">This means that PEPPOL creates a BIS </w:t>
      </w:r>
      <w:r w:rsidR="00932D5D" w:rsidRPr="003C70B6">
        <w:t xml:space="preserve">that follows the methodology specified in chapter 7 of the EN and is thus compliant </w:t>
      </w:r>
      <w:r w:rsidR="006556E9" w:rsidRPr="003C70B6">
        <w:t>to</w:t>
      </w:r>
      <w:r w:rsidR="00932D5D" w:rsidRPr="003C70B6">
        <w:t xml:space="preserve"> the EN.</w:t>
      </w:r>
      <w:r w:rsidR="006556E9" w:rsidRPr="003C70B6">
        <w:t xml:space="preserve"> </w:t>
      </w:r>
      <w:r w:rsidRPr="003C70B6">
        <w:t xml:space="preserve">In this approach </w:t>
      </w:r>
      <w:r w:rsidR="00932D5D" w:rsidRPr="003C70B6">
        <w:t>PEPPOL is not restricted to creating a single BIS</w:t>
      </w:r>
      <w:r w:rsidRPr="003C70B6">
        <w:t xml:space="preserve"> based on the EN</w:t>
      </w:r>
      <w:r w:rsidR="006556E9" w:rsidRPr="003C70B6">
        <w:t>.</w:t>
      </w:r>
    </w:p>
    <w:p w:rsidR="0061151F" w:rsidRPr="003C70B6" w:rsidRDefault="0061151F" w:rsidP="0061151F">
      <w:pPr>
        <w:pStyle w:val="BodyText"/>
        <w:ind w:left="284"/>
        <w:rPr>
          <w:u w:val="single"/>
        </w:rPr>
      </w:pPr>
      <w:r w:rsidRPr="003C70B6">
        <w:rPr>
          <w:u w:val="single"/>
        </w:rPr>
        <w:t xml:space="preserve">Approach C – PEPPOL </w:t>
      </w:r>
      <w:r w:rsidR="006556E9" w:rsidRPr="003C70B6">
        <w:rPr>
          <w:u w:val="single"/>
        </w:rPr>
        <w:t>develop</w:t>
      </w:r>
      <w:r w:rsidR="00BA3427" w:rsidRPr="003C70B6">
        <w:rPr>
          <w:u w:val="single"/>
        </w:rPr>
        <w:t>s</w:t>
      </w:r>
      <w:r w:rsidRPr="003C70B6">
        <w:rPr>
          <w:u w:val="single"/>
        </w:rPr>
        <w:t xml:space="preserve"> an </w:t>
      </w:r>
      <w:r w:rsidR="006556E9" w:rsidRPr="003C70B6">
        <w:rPr>
          <w:u w:val="single"/>
        </w:rPr>
        <w:t>e</w:t>
      </w:r>
      <w:r w:rsidRPr="003C70B6">
        <w:rPr>
          <w:u w:val="single"/>
        </w:rPr>
        <w:t>xtension</w:t>
      </w:r>
      <w:r w:rsidR="006556E9" w:rsidRPr="003C70B6">
        <w:rPr>
          <w:u w:val="single"/>
        </w:rPr>
        <w:t xml:space="preserve"> specification</w:t>
      </w:r>
      <w:r w:rsidRPr="003C70B6">
        <w:rPr>
          <w:u w:val="single"/>
        </w:rPr>
        <w:t xml:space="preserve">. </w:t>
      </w:r>
    </w:p>
    <w:p w:rsidR="005F261D" w:rsidRPr="003C70B6" w:rsidRDefault="0061151F">
      <w:pPr>
        <w:pStyle w:val="BodyText"/>
        <w:ind w:left="284"/>
      </w:pPr>
      <w:r w:rsidRPr="003C70B6">
        <w:t xml:space="preserve">In this approach </w:t>
      </w:r>
      <w:r w:rsidR="00932D5D" w:rsidRPr="003C70B6">
        <w:t>PEPPOL</w:t>
      </w:r>
      <w:r w:rsidRPr="003C70B6">
        <w:t xml:space="preserve"> creates a </w:t>
      </w:r>
      <w:r w:rsidR="00932D5D" w:rsidRPr="003C70B6">
        <w:t xml:space="preserve">specification that </w:t>
      </w:r>
      <w:r w:rsidRPr="003C70B6">
        <w:t>adds business terms and rules to support requirements currently supported in the PEPPOL BIS but not in the EN</w:t>
      </w:r>
      <w:r w:rsidR="00932D5D" w:rsidRPr="003C70B6">
        <w:t>. Such a specification alone would however not make PEPPOL compliant</w:t>
      </w:r>
      <w:r w:rsidRPr="003C70B6">
        <w:t xml:space="preserve"> to the EN.</w:t>
      </w:r>
      <w:r w:rsidR="00932D5D" w:rsidRPr="003C70B6">
        <w:t xml:space="preserve"> </w:t>
      </w:r>
    </w:p>
    <w:p w:rsidR="005F261D" w:rsidRPr="003C70B6" w:rsidRDefault="00932D5D" w:rsidP="00EF5229">
      <w:pPr>
        <w:pStyle w:val="BodyText"/>
      </w:pPr>
      <w:r w:rsidRPr="003C70B6">
        <w:t>PEPPOL is not restricted to only one of the above approaches</w:t>
      </w:r>
      <w:r w:rsidR="006556E9" w:rsidRPr="003C70B6">
        <w:t>,</w:t>
      </w:r>
      <w:r w:rsidRPr="003C70B6">
        <w:t xml:space="preserve"> </w:t>
      </w:r>
      <w:r w:rsidR="006556E9" w:rsidRPr="003C70B6">
        <w:t xml:space="preserve">and </w:t>
      </w:r>
      <w:r w:rsidRPr="003C70B6">
        <w:t>may develop several BIS</w:t>
      </w:r>
      <w:r w:rsidR="004D23BA" w:rsidRPr="003C70B6">
        <w:t>e</w:t>
      </w:r>
      <w:r w:rsidR="006556E9" w:rsidRPr="003C70B6">
        <w:t>s</w:t>
      </w:r>
      <w:r w:rsidRPr="003C70B6">
        <w:t>, some of which are CIUS, some that are extension</w:t>
      </w:r>
      <w:r w:rsidR="006556E9" w:rsidRPr="003C70B6">
        <w:t xml:space="preserve"> </w:t>
      </w:r>
      <w:r w:rsidRPr="003C70B6">
        <w:t>s</w:t>
      </w:r>
      <w:r w:rsidR="006556E9" w:rsidRPr="003C70B6">
        <w:t>pecifications,</w:t>
      </w:r>
      <w:r w:rsidRPr="003C70B6">
        <w:t xml:space="preserve"> and there may also be a full EN BIS.</w:t>
      </w:r>
    </w:p>
    <w:p w:rsidR="0061151F" w:rsidRPr="003C70B6" w:rsidRDefault="0061151F" w:rsidP="0061151F">
      <w:pPr>
        <w:pStyle w:val="BodyText"/>
      </w:pPr>
      <w:bookmarkStart w:id="75" w:name="_Toc476051103"/>
      <w:r w:rsidRPr="003C70B6">
        <w:t xml:space="preserve">The EN lists two syntaxes that are in scope of Directive </w:t>
      </w:r>
      <w:r w:rsidR="00637DF1" w:rsidRPr="003C70B6">
        <w:t>2014/55/EU</w:t>
      </w:r>
      <w:r w:rsidRPr="003C70B6">
        <w:t>. The team identifie</w:t>
      </w:r>
      <w:r w:rsidR="0072422C" w:rsidRPr="003C70B6">
        <w:t>d</w:t>
      </w:r>
      <w:r w:rsidRPr="003C70B6">
        <w:t xml:space="preserve"> four approaches for how the syntaxes may be supported by PEPPOL. These approaches are addressed specifically in a separate chapter since they may be com</w:t>
      </w:r>
      <w:r w:rsidR="0072422C" w:rsidRPr="003C70B6">
        <w:t>b</w:t>
      </w:r>
      <w:r w:rsidRPr="003C70B6">
        <w:t>ined with the different approaches to adopting the semantic data model.</w:t>
      </w:r>
    </w:p>
    <w:p w:rsidR="001B62F6" w:rsidRPr="00BC6EC7" w:rsidRDefault="0061151F" w:rsidP="005A41F3">
      <w:pPr>
        <w:pStyle w:val="Heading2"/>
        <w:rPr>
          <w:lang w:val="en-GB"/>
        </w:rPr>
      </w:pPr>
      <w:bookmarkStart w:id="76" w:name="_Toc478660618"/>
      <w:r w:rsidRPr="00BC6EC7">
        <w:rPr>
          <w:lang w:val="en-GB"/>
        </w:rPr>
        <w:t>Approach</w:t>
      </w:r>
      <w:r w:rsidR="001B62F6" w:rsidRPr="00BC6EC7">
        <w:rPr>
          <w:lang w:val="en-GB"/>
        </w:rPr>
        <w:t xml:space="preserve"> A</w:t>
      </w:r>
      <w:r w:rsidR="00BD0BC9" w:rsidRPr="00BC6EC7">
        <w:rPr>
          <w:lang w:val="en-GB"/>
        </w:rPr>
        <w:t xml:space="preserve"> — PEPPOL adopts EN as-is</w:t>
      </w:r>
      <w:bookmarkEnd w:id="75"/>
      <w:bookmarkEnd w:id="76"/>
    </w:p>
    <w:p w:rsidR="001B62F6" w:rsidRPr="003C70B6" w:rsidRDefault="004E3D26" w:rsidP="004F73A6">
      <w:pPr>
        <w:pStyle w:val="BodyText"/>
      </w:pPr>
      <w:r w:rsidRPr="003C70B6">
        <w:lastRenderedPageBreak/>
        <w:t>If</w:t>
      </w:r>
      <w:r w:rsidR="004F73A6" w:rsidRPr="003C70B6">
        <w:t xml:space="preserve"> PEPPOL adopts the EN</w:t>
      </w:r>
      <w:r w:rsidR="00637DF1" w:rsidRPr="003C70B6">
        <w:t xml:space="preserve"> </w:t>
      </w:r>
      <w:r w:rsidR="004F73A6" w:rsidRPr="003C70B6">
        <w:t>as-is</w:t>
      </w:r>
      <w:r w:rsidRPr="003C70B6">
        <w:t xml:space="preserve"> as its mandatory BIS, this</w:t>
      </w:r>
      <w:r w:rsidR="004F73A6" w:rsidRPr="003C70B6">
        <w:t xml:space="preserve"> </w:t>
      </w:r>
      <w:r w:rsidR="0072422C" w:rsidRPr="003C70B6">
        <w:t>means</w:t>
      </w:r>
      <w:r w:rsidR="004F73A6" w:rsidRPr="003C70B6">
        <w:t xml:space="preserve"> that PEPPOL would make it mandatory for </w:t>
      </w:r>
      <w:r w:rsidR="003C70B6" w:rsidRPr="003C70B6">
        <w:t>PEPPOL members</w:t>
      </w:r>
      <w:r w:rsidR="004F73A6" w:rsidRPr="003C70B6">
        <w:t xml:space="preserve"> to support the EN without any restrictions or other changes. PEPPOL might still provide its own BIS documentation </w:t>
      </w:r>
      <w:r w:rsidRPr="003C70B6">
        <w:t xml:space="preserve">and could </w:t>
      </w:r>
      <w:r w:rsidR="004F73A6" w:rsidRPr="003C70B6">
        <w:t>simply refer to the EN for details.</w:t>
      </w:r>
    </w:p>
    <w:p w:rsidR="004F73A6" w:rsidRPr="003C70B6" w:rsidRDefault="004F73A6" w:rsidP="004F73A6">
      <w:pPr>
        <w:pStyle w:val="BodyText"/>
      </w:pPr>
      <w:r w:rsidRPr="003C70B6">
        <w:t xml:space="preserve">That means that a receiver who </w:t>
      </w:r>
      <w:r w:rsidR="00311BDA" w:rsidRPr="003C70B6">
        <w:t xml:space="preserve">has </w:t>
      </w:r>
      <w:r w:rsidRPr="003C70B6">
        <w:t xml:space="preserve">registered for receiving invoices must process invoices that use any of the processes and functions that are supported by the EN.  </w:t>
      </w:r>
    </w:p>
    <w:p w:rsidR="004F73A6" w:rsidRPr="003C70B6" w:rsidRDefault="004F73A6" w:rsidP="004F73A6">
      <w:pPr>
        <w:pStyle w:val="BodyText"/>
      </w:pPr>
      <w:r w:rsidRPr="003C70B6">
        <w:t>Referring to the gap analysis</w:t>
      </w:r>
      <w:r w:rsidR="0061151F" w:rsidRPr="003C70B6">
        <w:t>,</w:t>
      </w:r>
      <w:r w:rsidRPr="003C70B6">
        <w:t xml:space="preserve"> adopting the EN as-is</w:t>
      </w:r>
      <w:r w:rsidR="004E3D26" w:rsidRPr="003C70B6">
        <w:t>,</w:t>
      </w:r>
      <w:r w:rsidRPr="003C70B6">
        <w:t xml:space="preserve"> every </w:t>
      </w:r>
      <w:r w:rsidR="003B45F5" w:rsidRPr="003C70B6">
        <w:t>PEPPOL user</w:t>
      </w:r>
      <w:r w:rsidRPr="003C70B6">
        <w:t xml:space="preserve">s would have to </w:t>
      </w:r>
      <w:r w:rsidR="005A41F3" w:rsidRPr="003C70B6">
        <w:t>adopt the changes imposed by every gap identified.</w:t>
      </w:r>
    </w:p>
    <w:p w:rsidR="001B62F6" w:rsidRPr="00BC6EC7" w:rsidRDefault="00330595" w:rsidP="005A41F3">
      <w:pPr>
        <w:pStyle w:val="Heading3"/>
        <w:rPr>
          <w:lang w:val="en-GB"/>
        </w:rPr>
      </w:pPr>
      <w:r w:rsidRPr="00BC6EC7">
        <w:rPr>
          <w:lang w:val="en-GB"/>
        </w:rPr>
        <w:t>Benefits</w:t>
      </w:r>
    </w:p>
    <w:p w:rsidR="00F21CA2" w:rsidRPr="003C70B6" w:rsidRDefault="005A41F3" w:rsidP="00A8092D">
      <w:pPr>
        <w:pStyle w:val="BodyText"/>
      </w:pPr>
      <w:r w:rsidRPr="003C70B6">
        <w:t>Ability to receive invoices iss</w:t>
      </w:r>
      <w:r w:rsidR="000C5140" w:rsidRPr="003C70B6">
        <w:t>u</w:t>
      </w:r>
      <w:r w:rsidRPr="003C70B6">
        <w:t xml:space="preserve">ed by any EN compliant issuer, whether he is a </w:t>
      </w:r>
      <w:r w:rsidR="003B45F5" w:rsidRPr="003C70B6">
        <w:t>PEPPOL user</w:t>
      </w:r>
      <w:r w:rsidRPr="003C70B6">
        <w:t xml:space="preserve"> or not.</w:t>
      </w:r>
    </w:p>
    <w:p w:rsidR="001B62F6" w:rsidRPr="00BC6EC7" w:rsidRDefault="00330595" w:rsidP="005A41F3">
      <w:pPr>
        <w:pStyle w:val="Heading3"/>
        <w:rPr>
          <w:lang w:val="en-GB"/>
        </w:rPr>
      </w:pPr>
      <w:r w:rsidRPr="00BC6EC7">
        <w:rPr>
          <w:lang w:val="en-GB"/>
        </w:rPr>
        <w:t>Disadvantages</w:t>
      </w:r>
    </w:p>
    <w:p w:rsidR="00F21CA2" w:rsidRPr="003C70B6" w:rsidRDefault="005A41F3" w:rsidP="00A8092D">
      <w:pPr>
        <w:pStyle w:val="BodyText"/>
      </w:pPr>
      <w:r w:rsidRPr="003C70B6">
        <w:t xml:space="preserve">Adopting the EN as-is as mandatory invoice message imposes several additional requirements on </w:t>
      </w:r>
      <w:r w:rsidR="003B45F5" w:rsidRPr="003C70B6">
        <w:t>PEPPOL user</w:t>
      </w:r>
      <w:r w:rsidRPr="003C70B6">
        <w:t xml:space="preserve">s that are currently not being used. </w:t>
      </w:r>
    </w:p>
    <w:p w:rsidR="005A41F3" w:rsidRPr="003C70B6" w:rsidRDefault="005A41F3" w:rsidP="00A8092D">
      <w:pPr>
        <w:pStyle w:val="BodyText"/>
      </w:pPr>
      <w:r w:rsidRPr="003C70B6">
        <w:t xml:space="preserve">The PEPPOL policy for identifiers </w:t>
      </w:r>
      <w:r w:rsidR="003C70B6" w:rsidRPr="003C70B6">
        <w:t>cannot</w:t>
      </w:r>
      <w:r w:rsidRPr="003C70B6">
        <w:t xml:space="preserve"> be enforced without restrictions to the rules of the EN.</w:t>
      </w:r>
    </w:p>
    <w:p w:rsidR="00094B1D" w:rsidRPr="003C70B6" w:rsidRDefault="00094B1D" w:rsidP="00A8092D">
      <w:pPr>
        <w:pStyle w:val="BodyText"/>
      </w:pPr>
      <w:r w:rsidRPr="003C70B6">
        <w:t>The team considered adding a BIS specification that contains the full EN specification but evaluation of this options indicated that providing such as BIS would introduce an open option into the PEPPOL network enabling senders to send invoices that require processing not supported by the receivers unless there is bilateral agreement</w:t>
      </w:r>
      <w:r w:rsidR="00C77787" w:rsidRPr="003C70B6">
        <w:t xml:space="preserve">. </w:t>
      </w:r>
      <w:r w:rsidRPr="003C70B6">
        <w:t>Encouraging the use of</w:t>
      </w:r>
      <w:r w:rsidR="004E3D26" w:rsidRPr="003C70B6">
        <w:t xml:space="preserve"> </w:t>
      </w:r>
      <w:r w:rsidRPr="003C70B6">
        <w:t xml:space="preserve">bilateral </w:t>
      </w:r>
      <w:r w:rsidR="00C77787" w:rsidRPr="003C70B6">
        <w:t xml:space="preserve">agreements and </w:t>
      </w:r>
      <w:r w:rsidRPr="003C70B6">
        <w:t xml:space="preserve">use of flexible specifications does not align with stated PEPPOL invoicing objectives. </w:t>
      </w:r>
    </w:p>
    <w:p w:rsidR="001B62F6" w:rsidRPr="00BC6EC7" w:rsidRDefault="0061151F" w:rsidP="005A41F3">
      <w:pPr>
        <w:pStyle w:val="Heading2"/>
        <w:rPr>
          <w:lang w:val="en-GB"/>
        </w:rPr>
      </w:pPr>
      <w:bookmarkStart w:id="77" w:name="_Toc476051104"/>
      <w:bookmarkStart w:id="78" w:name="_Toc478660619"/>
      <w:r w:rsidRPr="00BC6EC7">
        <w:rPr>
          <w:lang w:val="en-GB"/>
        </w:rPr>
        <w:t>Approach</w:t>
      </w:r>
      <w:r w:rsidR="001B62F6" w:rsidRPr="00BC6EC7">
        <w:rPr>
          <w:lang w:val="en-GB"/>
        </w:rPr>
        <w:t xml:space="preserve"> B</w:t>
      </w:r>
      <w:r w:rsidR="00BD0BC9" w:rsidRPr="00BC6EC7">
        <w:rPr>
          <w:lang w:val="en-GB"/>
        </w:rPr>
        <w:t xml:space="preserve"> — PEPPOL </w:t>
      </w:r>
      <w:r w:rsidR="005A41F3" w:rsidRPr="00BC6EC7">
        <w:rPr>
          <w:lang w:val="en-GB"/>
        </w:rPr>
        <w:t xml:space="preserve">develops </w:t>
      </w:r>
      <w:r w:rsidR="00BD0BC9" w:rsidRPr="00BC6EC7">
        <w:rPr>
          <w:lang w:val="en-GB"/>
        </w:rPr>
        <w:t xml:space="preserve">Core Invoice Usage </w:t>
      </w:r>
      <w:r w:rsidR="00330595" w:rsidRPr="00BC6EC7">
        <w:rPr>
          <w:lang w:val="en-GB"/>
        </w:rPr>
        <w:t>Specification</w:t>
      </w:r>
      <w:bookmarkEnd w:id="77"/>
      <w:bookmarkEnd w:id="78"/>
    </w:p>
    <w:p w:rsidR="0028062E" w:rsidRPr="003C70B6" w:rsidRDefault="005A41F3" w:rsidP="00A8092D">
      <w:pPr>
        <w:pStyle w:val="BodyText"/>
      </w:pPr>
      <w:r w:rsidRPr="003C70B6">
        <w:t xml:space="preserve">PEPPOL </w:t>
      </w:r>
      <w:r w:rsidR="0061151F" w:rsidRPr="003C70B6">
        <w:t>can use</w:t>
      </w:r>
      <w:r w:rsidRPr="003C70B6">
        <w:t xml:space="preserve"> the </w:t>
      </w:r>
      <w:r w:rsidR="0061151F" w:rsidRPr="003C70B6">
        <w:t>approach</w:t>
      </w:r>
      <w:r w:rsidRPr="003C70B6">
        <w:t xml:space="preserve"> to create a</w:t>
      </w:r>
      <w:r w:rsidR="004E3D26" w:rsidRPr="003C70B6">
        <w:t xml:space="preserve"> BIS</w:t>
      </w:r>
      <w:r w:rsidRPr="003C70B6">
        <w:t xml:space="preserve"> that is a restriction on the EN and follows the criteria set in chapter 7 of the EN for Core Invoice Usage Specifications.</w:t>
      </w:r>
    </w:p>
    <w:p w:rsidR="0061151F" w:rsidRPr="003C70B6" w:rsidRDefault="00932D5D" w:rsidP="00A8092D">
      <w:pPr>
        <w:pStyle w:val="BodyText"/>
      </w:pPr>
      <w:r w:rsidRPr="003C70B6">
        <w:t xml:space="preserve">One approach is for PEPPOL to create a single specification that is a CIUS. This opens up the question on how that BIS should be restricted. It could be restricted to follow the current BIS specifications as closely as possible. </w:t>
      </w:r>
      <w:r w:rsidR="0061151F" w:rsidRPr="003C70B6">
        <w:t xml:space="preserve">Another approach is to make it follow the EN as </w:t>
      </w:r>
      <w:r w:rsidR="003C70B6" w:rsidRPr="003C70B6">
        <w:t>closely</w:t>
      </w:r>
      <w:r w:rsidR="0061151F" w:rsidRPr="003C70B6">
        <w:t xml:space="preserve"> as possible and the third is to use a different benchmark such as creating a BIS that implements the VAT directive (2006/112) as closely as possible.</w:t>
      </w:r>
    </w:p>
    <w:p w:rsidR="0061151F" w:rsidRPr="003C70B6" w:rsidRDefault="0061151F" w:rsidP="00EF5229">
      <w:pPr>
        <w:pStyle w:val="BodyText"/>
      </w:pPr>
      <w:r w:rsidRPr="003C70B6">
        <w:t xml:space="preserve">PEPPOL may also develop multiple BIS specification that each implement different processes and functions that are supported by the EN. With that approach there could be one BIS for commercial </w:t>
      </w:r>
      <w:r w:rsidR="003C70B6" w:rsidRPr="003C70B6">
        <w:t>invoicing</w:t>
      </w:r>
      <w:r w:rsidRPr="003C70B6">
        <w:t xml:space="preserve"> in a similar way as is currently supported with BIS4 and BIS5. Additionally PEPPOL may then create BIS specifications for invoicing processes such as self billing, partial and final invoices (with variation on VAT as describe in the EN) and so forth.</w:t>
      </w:r>
    </w:p>
    <w:p w:rsidR="0061151F" w:rsidRPr="003C70B6" w:rsidRDefault="0061151F" w:rsidP="00EF5229">
      <w:pPr>
        <w:pStyle w:val="BodyText"/>
      </w:pPr>
      <w:r w:rsidRPr="003C70B6">
        <w:t xml:space="preserve">Still another approach could be that PEPPOL maintains </w:t>
      </w:r>
      <w:r w:rsidR="003C70B6" w:rsidRPr="003C70B6">
        <w:t>it’s</w:t>
      </w:r>
      <w:r w:rsidRPr="003C70B6">
        <w:t xml:space="preserve"> current PEPPOL BIS4 and BIS5 specifications but creates a new </w:t>
      </w:r>
      <w:r w:rsidR="00AF7438" w:rsidRPr="003C70B6">
        <w:t xml:space="preserve">optional BIS </w:t>
      </w:r>
      <w:r w:rsidRPr="003C70B6">
        <w:t>that is EN compliant.</w:t>
      </w:r>
    </w:p>
    <w:p w:rsidR="005A41F3" w:rsidRPr="00BC6EC7" w:rsidRDefault="00094B1D" w:rsidP="005A41F3">
      <w:pPr>
        <w:pStyle w:val="Heading3"/>
        <w:rPr>
          <w:lang w:val="en-GB"/>
        </w:rPr>
      </w:pPr>
      <w:r w:rsidRPr="00BC6EC7">
        <w:rPr>
          <w:lang w:val="en-GB"/>
        </w:rPr>
        <w:t>Benefits</w:t>
      </w:r>
    </w:p>
    <w:p w:rsidR="005A41F3" w:rsidRPr="00BC6EC7" w:rsidRDefault="005A41F3" w:rsidP="005A41F3">
      <w:pPr>
        <w:pStyle w:val="BodyText"/>
        <w:rPr>
          <w:lang w:eastAsia="en-US"/>
        </w:rPr>
      </w:pPr>
      <w:r w:rsidRPr="00BC6EC7">
        <w:rPr>
          <w:lang w:eastAsia="en-US"/>
        </w:rPr>
        <w:t>A CIUS allows PEPPOL to implement its PEPPOL identifier policy.</w:t>
      </w:r>
    </w:p>
    <w:p w:rsidR="005A41F3" w:rsidRPr="00BC6EC7" w:rsidRDefault="005A41F3" w:rsidP="005A41F3">
      <w:pPr>
        <w:pStyle w:val="BodyText"/>
        <w:rPr>
          <w:lang w:eastAsia="en-US"/>
        </w:rPr>
      </w:pPr>
      <w:r w:rsidRPr="00BC6EC7">
        <w:rPr>
          <w:lang w:eastAsia="en-US"/>
        </w:rPr>
        <w:t>It allows PEPPOL to restrict code lists and functions that would impose additional costs on current PEPPOL invoice users.</w:t>
      </w:r>
    </w:p>
    <w:p w:rsidR="005A41F3" w:rsidRPr="00BC6EC7" w:rsidRDefault="005A41F3" w:rsidP="005A41F3">
      <w:pPr>
        <w:pStyle w:val="BodyText"/>
        <w:rPr>
          <w:lang w:eastAsia="en-US"/>
        </w:rPr>
      </w:pPr>
      <w:r w:rsidRPr="00BC6EC7">
        <w:rPr>
          <w:lang w:eastAsia="en-US"/>
        </w:rPr>
        <w:t>It allows PEPPOL to continue its current approach of specifying invoices that are specific to the intended processing and thus reduce the complexity for the receiver.</w:t>
      </w:r>
    </w:p>
    <w:p w:rsidR="005A41F3" w:rsidRPr="00BC6EC7" w:rsidRDefault="00094B1D" w:rsidP="005A41F3">
      <w:pPr>
        <w:pStyle w:val="Heading3"/>
        <w:rPr>
          <w:lang w:val="en-GB"/>
        </w:rPr>
      </w:pPr>
      <w:r w:rsidRPr="00BC6EC7">
        <w:rPr>
          <w:lang w:val="en-GB"/>
        </w:rPr>
        <w:t>Disadvantages</w:t>
      </w:r>
    </w:p>
    <w:p w:rsidR="005A41F3" w:rsidRPr="00BC6EC7" w:rsidRDefault="005A41F3" w:rsidP="005A41F3">
      <w:pPr>
        <w:pStyle w:val="BodyText"/>
        <w:rPr>
          <w:lang w:eastAsia="en-US"/>
        </w:rPr>
      </w:pPr>
      <w:r w:rsidRPr="00BC6EC7">
        <w:rPr>
          <w:lang w:eastAsia="en-US"/>
        </w:rPr>
        <w:t xml:space="preserve">Non </w:t>
      </w:r>
      <w:r w:rsidR="003B45F5" w:rsidRPr="00BC6EC7">
        <w:rPr>
          <w:lang w:eastAsia="en-US"/>
        </w:rPr>
        <w:t>PEPPOL user</w:t>
      </w:r>
      <w:r w:rsidRPr="00BC6EC7">
        <w:rPr>
          <w:lang w:eastAsia="en-US"/>
        </w:rPr>
        <w:t xml:space="preserve">s who send invoices to </w:t>
      </w:r>
      <w:r w:rsidR="003B45F5" w:rsidRPr="00BC6EC7">
        <w:rPr>
          <w:lang w:eastAsia="en-US"/>
        </w:rPr>
        <w:t>PEPPOL user</w:t>
      </w:r>
      <w:r w:rsidRPr="00BC6EC7">
        <w:rPr>
          <w:lang w:eastAsia="en-US"/>
        </w:rPr>
        <w:t>s need to be aware that a PEPPOL receiver has imposed certain restrictions on the invoices that might lead to the rejection of an invoice even if that invoice is compliant to the EN in full.</w:t>
      </w:r>
    </w:p>
    <w:p w:rsidR="005A41F3" w:rsidRPr="00BC6EC7" w:rsidRDefault="0061151F" w:rsidP="005A41F3">
      <w:pPr>
        <w:pStyle w:val="Heading2"/>
        <w:rPr>
          <w:lang w:val="en-GB"/>
        </w:rPr>
      </w:pPr>
      <w:bookmarkStart w:id="79" w:name="_Toc476051105"/>
      <w:bookmarkStart w:id="80" w:name="_Toc478660620"/>
      <w:r w:rsidRPr="00BC6EC7">
        <w:rPr>
          <w:lang w:val="en-GB"/>
        </w:rPr>
        <w:t>Approach</w:t>
      </w:r>
      <w:r w:rsidR="005A41F3" w:rsidRPr="00BC6EC7">
        <w:rPr>
          <w:lang w:val="en-GB"/>
        </w:rPr>
        <w:t xml:space="preserve"> C – PEPPOL develops an extension</w:t>
      </w:r>
      <w:bookmarkEnd w:id="79"/>
      <w:r w:rsidR="00A44358" w:rsidRPr="00BC6EC7">
        <w:rPr>
          <w:lang w:val="en-GB"/>
        </w:rPr>
        <w:t xml:space="preserve"> specification</w:t>
      </w:r>
      <w:bookmarkEnd w:id="80"/>
    </w:p>
    <w:p w:rsidR="005A41F3" w:rsidRPr="00BC6EC7" w:rsidRDefault="005A41F3" w:rsidP="005A41F3">
      <w:pPr>
        <w:pStyle w:val="BodyText"/>
        <w:rPr>
          <w:lang w:eastAsia="en-US"/>
        </w:rPr>
      </w:pPr>
      <w:r w:rsidRPr="00BC6EC7">
        <w:rPr>
          <w:lang w:eastAsia="en-US"/>
        </w:rPr>
        <w:t>The gap analysis carried out in this report shows that there are several functions that are supported by the current PEPPOL invoice</w:t>
      </w:r>
      <w:r w:rsidR="0061151F" w:rsidRPr="00BC6EC7">
        <w:rPr>
          <w:lang w:eastAsia="en-US"/>
        </w:rPr>
        <w:t xml:space="preserve"> but not by the EN.</w:t>
      </w:r>
    </w:p>
    <w:p w:rsidR="005A41F3" w:rsidRPr="00BC6EC7" w:rsidRDefault="00094B1D" w:rsidP="005A41F3">
      <w:pPr>
        <w:pStyle w:val="Heading3"/>
        <w:rPr>
          <w:lang w:val="en-GB"/>
        </w:rPr>
      </w:pPr>
      <w:r w:rsidRPr="00BC6EC7">
        <w:rPr>
          <w:lang w:val="en-GB"/>
        </w:rPr>
        <w:lastRenderedPageBreak/>
        <w:t>Benefits</w:t>
      </w:r>
    </w:p>
    <w:p w:rsidR="005A41F3" w:rsidRPr="00BC6EC7" w:rsidRDefault="005A41F3" w:rsidP="005A41F3">
      <w:pPr>
        <w:pStyle w:val="BodyText"/>
        <w:rPr>
          <w:lang w:eastAsia="en-US"/>
        </w:rPr>
      </w:pPr>
      <w:r w:rsidRPr="00BC6EC7">
        <w:rPr>
          <w:lang w:eastAsia="en-US"/>
        </w:rPr>
        <w:t xml:space="preserve">Allows </w:t>
      </w:r>
      <w:r w:rsidR="003B45F5" w:rsidRPr="00BC6EC7">
        <w:rPr>
          <w:lang w:eastAsia="en-US"/>
        </w:rPr>
        <w:t>PEPPOL user</w:t>
      </w:r>
      <w:r w:rsidRPr="00BC6EC7">
        <w:rPr>
          <w:lang w:eastAsia="en-US"/>
        </w:rPr>
        <w:t>s to continue their invoicing processing in the current way.</w:t>
      </w:r>
    </w:p>
    <w:p w:rsidR="005A41F3" w:rsidRPr="00BC6EC7" w:rsidRDefault="00094B1D" w:rsidP="005A41F3">
      <w:pPr>
        <w:pStyle w:val="Heading3"/>
        <w:rPr>
          <w:lang w:val="en-GB"/>
        </w:rPr>
      </w:pPr>
      <w:r w:rsidRPr="00BC6EC7">
        <w:rPr>
          <w:lang w:val="en-GB"/>
        </w:rPr>
        <w:t>Disadvantages</w:t>
      </w:r>
    </w:p>
    <w:p w:rsidR="005A41F3" w:rsidRPr="00BC6EC7" w:rsidRDefault="005A41F3" w:rsidP="005A41F3">
      <w:pPr>
        <w:pStyle w:val="BodyText"/>
        <w:rPr>
          <w:lang w:eastAsia="en-US"/>
        </w:rPr>
      </w:pPr>
      <w:r w:rsidRPr="00BC6EC7">
        <w:rPr>
          <w:lang w:eastAsia="en-US"/>
        </w:rPr>
        <w:t xml:space="preserve">Does not result in </w:t>
      </w:r>
      <w:r w:rsidR="003B45F5" w:rsidRPr="00BC6EC7">
        <w:rPr>
          <w:lang w:eastAsia="en-US"/>
        </w:rPr>
        <w:t>PEPPOL user</w:t>
      </w:r>
      <w:r w:rsidRPr="00BC6EC7">
        <w:rPr>
          <w:lang w:eastAsia="en-US"/>
        </w:rPr>
        <w:t xml:space="preserve">s becoming compliant to the EN. This requires those </w:t>
      </w:r>
      <w:r w:rsidR="003B45F5" w:rsidRPr="00BC6EC7">
        <w:rPr>
          <w:lang w:eastAsia="en-US"/>
        </w:rPr>
        <w:t>PEPPOL user</w:t>
      </w:r>
      <w:r w:rsidRPr="00BC6EC7">
        <w:rPr>
          <w:lang w:eastAsia="en-US"/>
        </w:rPr>
        <w:t xml:space="preserve">s who are in scope of directive </w:t>
      </w:r>
      <w:r w:rsidR="00637DF1" w:rsidRPr="00BC6EC7">
        <w:rPr>
          <w:lang w:eastAsia="en-US"/>
        </w:rPr>
        <w:t>2014/55/EU</w:t>
      </w:r>
      <w:r w:rsidRPr="00BC6EC7">
        <w:rPr>
          <w:lang w:eastAsia="en-US"/>
        </w:rPr>
        <w:t xml:space="preserve"> to also support EN invoices </w:t>
      </w:r>
      <w:r w:rsidR="003C70B6" w:rsidRPr="003C70B6">
        <w:rPr>
          <w:lang w:eastAsia="en-US"/>
        </w:rPr>
        <w:t>alongside</w:t>
      </w:r>
      <w:r w:rsidRPr="00BC6EC7">
        <w:rPr>
          <w:lang w:eastAsia="en-US"/>
        </w:rPr>
        <w:t xml:space="preserve"> PEPPOL.</w:t>
      </w:r>
    </w:p>
    <w:p w:rsidR="005A41F3" w:rsidRPr="00BC6EC7" w:rsidRDefault="005A41F3" w:rsidP="005A41F3">
      <w:pPr>
        <w:pStyle w:val="BodyText"/>
        <w:rPr>
          <w:lang w:eastAsia="en-US"/>
        </w:rPr>
      </w:pPr>
      <w:r w:rsidRPr="00BC6EC7">
        <w:rPr>
          <w:lang w:eastAsia="en-US"/>
        </w:rPr>
        <w:t>Bears the risk of the PEPPOL invoice becoming an alternate, competing, invoice to the EN which is against the rules of European standardi</w:t>
      </w:r>
      <w:r w:rsidR="00370668" w:rsidRPr="00BC6EC7">
        <w:rPr>
          <w:lang w:eastAsia="en-US"/>
        </w:rPr>
        <w:t>s</w:t>
      </w:r>
      <w:r w:rsidRPr="00BC6EC7">
        <w:rPr>
          <w:lang w:eastAsia="en-US"/>
        </w:rPr>
        <w:t>ation.</w:t>
      </w:r>
    </w:p>
    <w:p w:rsidR="00932D5D" w:rsidRPr="00BC6EC7" w:rsidRDefault="00932D5D" w:rsidP="005A41F3">
      <w:pPr>
        <w:pStyle w:val="Heading2"/>
        <w:rPr>
          <w:lang w:val="en-GB"/>
        </w:rPr>
      </w:pPr>
      <w:bookmarkStart w:id="81" w:name="_Toc476051106"/>
      <w:bookmarkStart w:id="82" w:name="_Toc478660621"/>
      <w:r w:rsidRPr="00BC6EC7">
        <w:rPr>
          <w:lang w:val="en-GB"/>
        </w:rPr>
        <w:t>UN/CEFACT Cross Industry Invoice support</w:t>
      </w:r>
      <w:bookmarkEnd w:id="81"/>
      <w:bookmarkEnd w:id="82"/>
    </w:p>
    <w:p w:rsidR="00932D5D" w:rsidRPr="003C70B6" w:rsidRDefault="00932D5D" w:rsidP="00EA798A">
      <w:pPr>
        <w:pStyle w:val="BodyText"/>
      </w:pPr>
      <w:r w:rsidRPr="003C70B6">
        <w:t>TC434 has provided a list of syntaxes for expressing the EN semantic data model. These are UBL 2.1 and UN/CEFACT Cross Industry Invoice 16</w:t>
      </w:r>
      <w:r w:rsidR="0061151F" w:rsidRPr="003C70B6">
        <w:t>b</w:t>
      </w:r>
      <w:r w:rsidRPr="003C70B6">
        <w:t>.</w:t>
      </w:r>
      <w:r w:rsidR="0061151F" w:rsidRPr="003C70B6">
        <w:t xml:space="preserve"> This list of syntaxes supported and the binding to those syntaxes is not part of the EN itself but optional Technical specifications.</w:t>
      </w:r>
      <w:r w:rsidRPr="003C70B6">
        <w:t xml:space="preserve"> Directive </w:t>
      </w:r>
      <w:r w:rsidR="00637DF1" w:rsidRPr="003C70B6">
        <w:t>2014/55/EU</w:t>
      </w:r>
      <w:r w:rsidRPr="003C70B6">
        <w:t xml:space="preserve"> </w:t>
      </w:r>
      <w:r w:rsidR="0061151F" w:rsidRPr="003C70B6">
        <w:t xml:space="preserve">however </w:t>
      </w:r>
      <w:r w:rsidRPr="003C70B6">
        <w:t>states in article 34 that public entities that are required to support the EN</w:t>
      </w:r>
      <w:r w:rsidR="00637DF1" w:rsidRPr="003C70B6">
        <w:t xml:space="preserve"> </w:t>
      </w:r>
      <w:r w:rsidRPr="003C70B6">
        <w:t xml:space="preserve">must be able to process invoices that are delivered in either syntax. This requirement does not apply to private entities who use the EN or to senders. They may select one of the syntaxes </w:t>
      </w:r>
      <w:r w:rsidR="0061151F" w:rsidRPr="003C70B6">
        <w:t>and use that one alone or both</w:t>
      </w:r>
      <w:r w:rsidRPr="003C70B6">
        <w:t>.</w:t>
      </w:r>
    </w:p>
    <w:p w:rsidR="00932D5D" w:rsidRPr="003C70B6" w:rsidRDefault="00932D5D" w:rsidP="00EA798A">
      <w:pPr>
        <w:pStyle w:val="BodyText"/>
      </w:pPr>
      <w:r w:rsidRPr="003C70B6">
        <w:t>The team agreed that a public entity that must support the EN should be able to do so by adopting PEPPOL. This means that for those entities the adoption of PEPPOL must include support for receiving CII. The following approaches to this were discussed.</w:t>
      </w:r>
    </w:p>
    <w:p w:rsidR="00932D5D" w:rsidRPr="00BC6EC7" w:rsidRDefault="00030385" w:rsidP="00030385">
      <w:pPr>
        <w:pStyle w:val="Heading3"/>
        <w:rPr>
          <w:lang w:val="en-GB"/>
        </w:rPr>
      </w:pPr>
      <w:r w:rsidRPr="00BC6EC7">
        <w:rPr>
          <w:lang w:val="en-GB"/>
        </w:rPr>
        <w:t xml:space="preserve">Mandatory </w:t>
      </w:r>
      <w:r w:rsidR="00932D5D" w:rsidRPr="00BC6EC7">
        <w:rPr>
          <w:lang w:val="en-GB"/>
        </w:rPr>
        <w:t>support for both UBL and CII</w:t>
      </w:r>
    </w:p>
    <w:p w:rsidR="00030385" w:rsidRPr="00BC6EC7" w:rsidRDefault="00030385" w:rsidP="00030385">
      <w:pPr>
        <w:pStyle w:val="BodyText"/>
        <w:rPr>
          <w:lang w:eastAsia="en-US"/>
        </w:rPr>
      </w:pPr>
      <w:r w:rsidRPr="00BC6EC7">
        <w:rPr>
          <w:lang w:eastAsia="en-US"/>
        </w:rPr>
        <w:t xml:space="preserve">The benefit of this approach is that all </w:t>
      </w:r>
      <w:r w:rsidR="003B45F5" w:rsidRPr="00BC6EC7">
        <w:rPr>
          <w:lang w:eastAsia="en-US"/>
        </w:rPr>
        <w:t>PEPPOL user</w:t>
      </w:r>
      <w:r w:rsidRPr="00BC6EC7">
        <w:rPr>
          <w:lang w:eastAsia="en-US"/>
        </w:rPr>
        <w:t xml:space="preserve">s become compliant to the EN in line with </w:t>
      </w:r>
      <w:r w:rsidR="00353ED0" w:rsidRPr="00BC6EC7">
        <w:rPr>
          <w:lang w:eastAsia="en-US"/>
        </w:rPr>
        <w:t>D</w:t>
      </w:r>
      <w:r w:rsidRPr="00BC6EC7">
        <w:rPr>
          <w:lang w:eastAsia="en-US"/>
        </w:rPr>
        <w:t xml:space="preserve">irective </w:t>
      </w:r>
      <w:r w:rsidR="00637DF1" w:rsidRPr="00BC6EC7">
        <w:rPr>
          <w:lang w:eastAsia="en-US"/>
        </w:rPr>
        <w:t>2014/55/EU</w:t>
      </w:r>
      <w:r w:rsidRPr="00BC6EC7">
        <w:rPr>
          <w:lang w:eastAsia="en-US"/>
        </w:rPr>
        <w:t>.</w:t>
      </w:r>
    </w:p>
    <w:p w:rsidR="00030385" w:rsidRPr="00BC6EC7" w:rsidRDefault="00030385" w:rsidP="00030385">
      <w:pPr>
        <w:pStyle w:val="BodyText"/>
        <w:rPr>
          <w:lang w:eastAsia="en-US"/>
        </w:rPr>
      </w:pPr>
      <w:r w:rsidRPr="00BC6EC7">
        <w:rPr>
          <w:lang w:eastAsia="en-US"/>
        </w:rPr>
        <w:t xml:space="preserve">The main disadvantage is that this approach requires all PEPPOL users, including those who do not have to comply with directive </w:t>
      </w:r>
      <w:r w:rsidR="00637DF1" w:rsidRPr="00BC6EC7">
        <w:rPr>
          <w:lang w:eastAsia="en-US"/>
        </w:rPr>
        <w:t>2014/55/EU</w:t>
      </w:r>
      <w:r w:rsidRPr="00BC6EC7">
        <w:rPr>
          <w:lang w:eastAsia="en-US"/>
        </w:rPr>
        <w:t xml:space="preserve"> to implement support for both syntaxes.</w:t>
      </w:r>
    </w:p>
    <w:p w:rsidR="00932D5D" w:rsidRPr="00BC6EC7" w:rsidRDefault="00030385" w:rsidP="00030385">
      <w:pPr>
        <w:pStyle w:val="Heading3"/>
        <w:rPr>
          <w:lang w:val="en-GB"/>
        </w:rPr>
      </w:pPr>
      <w:r w:rsidRPr="00BC6EC7">
        <w:rPr>
          <w:lang w:val="en-GB"/>
        </w:rPr>
        <w:t>Mandatory</w:t>
      </w:r>
      <w:r w:rsidR="00932D5D" w:rsidRPr="00BC6EC7">
        <w:rPr>
          <w:lang w:val="en-GB"/>
        </w:rPr>
        <w:t xml:space="preserve"> support for UBL syntax </w:t>
      </w:r>
      <w:r w:rsidRPr="00BC6EC7">
        <w:rPr>
          <w:lang w:val="en-GB"/>
        </w:rPr>
        <w:t xml:space="preserve">and optional </w:t>
      </w:r>
      <w:r w:rsidR="00932D5D" w:rsidRPr="00BC6EC7">
        <w:rPr>
          <w:lang w:val="en-GB"/>
        </w:rPr>
        <w:t>CII support</w:t>
      </w:r>
    </w:p>
    <w:p w:rsidR="00030385" w:rsidRPr="00BC6EC7" w:rsidRDefault="00030385" w:rsidP="00030385">
      <w:pPr>
        <w:pStyle w:val="BodyText"/>
        <w:rPr>
          <w:lang w:eastAsia="en-US"/>
        </w:rPr>
      </w:pPr>
      <w:r w:rsidRPr="00BC6EC7">
        <w:rPr>
          <w:lang w:eastAsia="en-US"/>
        </w:rPr>
        <w:t xml:space="preserve">The benefit of this approach is that it allows those </w:t>
      </w:r>
      <w:r w:rsidR="003B45F5" w:rsidRPr="00BC6EC7">
        <w:rPr>
          <w:lang w:eastAsia="en-US"/>
        </w:rPr>
        <w:t>PEPPOL user</w:t>
      </w:r>
      <w:r w:rsidRPr="00BC6EC7">
        <w:rPr>
          <w:lang w:eastAsia="en-US"/>
        </w:rPr>
        <w:t xml:space="preserve">s who must comply </w:t>
      </w:r>
      <w:r w:rsidR="003C70B6" w:rsidRPr="003C70B6">
        <w:rPr>
          <w:lang w:eastAsia="en-US"/>
        </w:rPr>
        <w:t>with</w:t>
      </w:r>
      <w:r w:rsidRPr="00BC6EC7">
        <w:rPr>
          <w:lang w:eastAsia="en-US"/>
        </w:rPr>
        <w:t xml:space="preserve"> </w:t>
      </w:r>
      <w:r w:rsidR="00353ED0" w:rsidRPr="00BC6EC7">
        <w:rPr>
          <w:lang w:eastAsia="en-US"/>
        </w:rPr>
        <w:t>D</w:t>
      </w:r>
      <w:r w:rsidRPr="00BC6EC7">
        <w:rPr>
          <w:lang w:eastAsia="en-US"/>
        </w:rPr>
        <w:t xml:space="preserve">irective </w:t>
      </w:r>
      <w:r w:rsidR="00637DF1" w:rsidRPr="00BC6EC7">
        <w:rPr>
          <w:lang w:eastAsia="en-US"/>
        </w:rPr>
        <w:t>2014/55/EU</w:t>
      </w:r>
      <w:r w:rsidRPr="00BC6EC7">
        <w:rPr>
          <w:lang w:eastAsia="en-US"/>
        </w:rPr>
        <w:t xml:space="preserve"> to register the optional support for the CII syntax but does not require other members to implement double syntax support.</w:t>
      </w:r>
    </w:p>
    <w:p w:rsidR="00030385" w:rsidRPr="00BC6EC7" w:rsidRDefault="00030385" w:rsidP="00030385">
      <w:pPr>
        <w:pStyle w:val="BodyText"/>
        <w:rPr>
          <w:lang w:eastAsia="en-US"/>
        </w:rPr>
      </w:pPr>
      <w:r w:rsidRPr="00BC6EC7">
        <w:rPr>
          <w:lang w:eastAsia="en-US"/>
        </w:rPr>
        <w:t>This approach does not impose disadvantage on those who send UBL invoices</w:t>
      </w:r>
      <w:r w:rsidR="00AF12CF" w:rsidRPr="00BC6EC7">
        <w:rPr>
          <w:lang w:eastAsia="en-US"/>
        </w:rPr>
        <w:t>,</w:t>
      </w:r>
      <w:r w:rsidRPr="00BC6EC7">
        <w:rPr>
          <w:lang w:eastAsia="en-US"/>
        </w:rPr>
        <w:t xml:space="preserve"> but those who send CII syntax invoices can only send to those </w:t>
      </w:r>
      <w:r w:rsidR="003B45F5" w:rsidRPr="00BC6EC7">
        <w:rPr>
          <w:lang w:eastAsia="en-US"/>
        </w:rPr>
        <w:t>PEPPOL user</w:t>
      </w:r>
      <w:r w:rsidRPr="00BC6EC7">
        <w:rPr>
          <w:lang w:eastAsia="en-US"/>
        </w:rPr>
        <w:t>s that have registe</w:t>
      </w:r>
      <w:r w:rsidR="003C70B6">
        <w:rPr>
          <w:lang w:eastAsia="en-US"/>
        </w:rPr>
        <w:t>re</w:t>
      </w:r>
      <w:r w:rsidRPr="00BC6EC7">
        <w:rPr>
          <w:lang w:eastAsia="en-US"/>
        </w:rPr>
        <w:t>d the optional support.</w:t>
      </w:r>
      <w:r w:rsidR="001C5BDE" w:rsidRPr="00BC6EC7">
        <w:rPr>
          <w:lang w:eastAsia="en-US"/>
        </w:rPr>
        <w:t xml:space="preserve"> It may </w:t>
      </w:r>
      <w:r w:rsidR="00AF12CF" w:rsidRPr="00BC6EC7">
        <w:rPr>
          <w:lang w:eastAsia="en-US"/>
        </w:rPr>
        <w:t>also challenge onboarding as</w:t>
      </w:r>
      <w:r w:rsidR="001C5BDE" w:rsidRPr="00BC6EC7">
        <w:rPr>
          <w:lang w:eastAsia="en-US"/>
        </w:rPr>
        <w:t xml:space="preserve"> those who are using CII </w:t>
      </w:r>
      <w:r w:rsidR="00AF12CF" w:rsidRPr="00BC6EC7">
        <w:rPr>
          <w:lang w:eastAsia="en-US"/>
        </w:rPr>
        <w:t>will be</w:t>
      </w:r>
      <w:r w:rsidR="001C5BDE" w:rsidRPr="00BC6EC7">
        <w:rPr>
          <w:lang w:eastAsia="en-US"/>
        </w:rPr>
        <w:t xml:space="preserve"> required to adopt UBL in order to join PEPPOL.</w:t>
      </w:r>
    </w:p>
    <w:p w:rsidR="00932D5D" w:rsidRPr="00BC6EC7" w:rsidRDefault="00030385" w:rsidP="00030385">
      <w:pPr>
        <w:pStyle w:val="Heading3"/>
        <w:rPr>
          <w:lang w:val="en-GB"/>
        </w:rPr>
      </w:pPr>
      <w:r w:rsidRPr="00BC6EC7">
        <w:rPr>
          <w:lang w:val="en-GB"/>
        </w:rPr>
        <w:t xml:space="preserve">Restricting </w:t>
      </w:r>
      <w:r w:rsidR="00932D5D" w:rsidRPr="00BC6EC7">
        <w:rPr>
          <w:lang w:val="en-GB"/>
        </w:rPr>
        <w:t>out the CII syntax in a usage specification</w:t>
      </w:r>
    </w:p>
    <w:p w:rsidR="00932D5D" w:rsidRPr="003C70B6" w:rsidRDefault="00932D5D" w:rsidP="00030385">
      <w:pPr>
        <w:pStyle w:val="BodyText"/>
      </w:pPr>
      <w:r w:rsidRPr="003C70B6">
        <w:t xml:space="preserve">Although this may </w:t>
      </w:r>
      <w:r w:rsidR="00AF12CF" w:rsidRPr="003C70B6">
        <w:t xml:space="preserve">be </w:t>
      </w:r>
      <w:r w:rsidRPr="003C70B6">
        <w:t xml:space="preserve">possibly within the allowed limits of </w:t>
      </w:r>
      <w:r w:rsidR="00AF12CF" w:rsidRPr="003C70B6">
        <w:t>a CIUS</w:t>
      </w:r>
      <w:r w:rsidR="00353ED0" w:rsidRPr="003C70B6">
        <w:t>,</w:t>
      </w:r>
      <w:r w:rsidRPr="003C70B6">
        <w:t xml:space="preserve"> </w:t>
      </w:r>
      <w:r w:rsidR="00353ED0" w:rsidRPr="003C70B6">
        <w:t>D</w:t>
      </w:r>
      <w:r w:rsidRPr="003C70B6">
        <w:t xml:space="preserve">irective </w:t>
      </w:r>
      <w:r w:rsidR="00637DF1" w:rsidRPr="003C70B6">
        <w:t>2014/55/EU</w:t>
      </w:r>
      <w:r w:rsidR="00030385" w:rsidRPr="003C70B6">
        <w:t xml:space="preserve"> </w:t>
      </w:r>
      <w:r w:rsidRPr="003C70B6">
        <w:t>does not</w:t>
      </w:r>
      <w:r w:rsidR="00030385" w:rsidRPr="003C70B6">
        <w:t xml:space="preserve"> allow public entities to do so. Therefor</w:t>
      </w:r>
      <w:r w:rsidR="00AF12CF" w:rsidRPr="003C70B6">
        <w:t>e</w:t>
      </w:r>
      <w:r w:rsidR="00030385" w:rsidRPr="003C70B6">
        <w:t xml:space="preserve"> this is not a viable </w:t>
      </w:r>
      <w:r w:rsidR="0061151F" w:rsidRPr="003C70B6">
        <w:t>approach</w:t>
      </w:r>
      <w:r w:rsidR="00030385" w:rsidRPr="003C70B6">
        <w:t>.</w:t>
      </w:r>
    </w:p>
    <w:p w:rsidR="00932D5D" w:rsidRPr="00BC6EC7" w:rsidRDefault="003C70B6" w:rsidP="00030385">
      <w:pPr>
        <w:pStyle w:val="Heading3"/>
        <w:rPr>
          <w:lang w:val="en-GB"/>
        </w:rPr>
      </w:pPr>
      <w:r w:rsidRPr="003C70B6">
        <w:rPr>
          <w:lang w:val="en-GB"/>
        </w:rPr>
        <w:t>PEPPOL transformation</w:t>
      </w:r>
      <w:r w:rsidR="00030385" w:rsidRPr="00BC6EC7">
        <w:rPr>
          <w:lang w:val="en-GB"/>
        </w:rPr>
        <w:t xml:space="preserve"> services from CII to UBL</w:t>
      </w:r>
    </w:p>
    <w:p w:rsidR="00030385" w:rsidRPr="00BC6EC7" w:rsidRDefault="00030385" w:rsidP="00030385">
      <w:pPr>
        <w:pStyle w:val="BodyText"/>
        <w:rPr>
          <w:lang w:eastAsia="en-US"/>
        </w:rPr>
      </w:pPr>
      <w:r w:rsidRPr="00BC6EC7">
        <w:rPr>
          <w:lang w:eastAsia="en-US"/>
        </w:rPr>
        <w:t>The EN does not provide direct mapping between the two syntaxes</w:t>
      </w:r>
      <w:r w:rsidR="00402E8C" w:rsidRPr="00BC6EC7">
        <w:rPr>
          <w:lang w:eastAsia="en-US"/>
        </w:rPr>
        <w:t xml:space="preserve">, only </w:t>
      </w:r>
      <w:r w:rsidRPr="00BC6EC7">
        <w:rPr>
          <w:lang w:eastAsia="en-US"/>
        </w:rPr>
        <w:t xml:space="preserve">mapping indirectly through the syntax mapping of the semantic model. </w:t>
      </w:r>
      <w:r w:rsidR="00402E8C" w:rsidRPr="00BC6EC7">
        <w:rPr>
          <w:lang w:eastAsia="en-US"/>
        </w:rPr>
        <w:t>To provide mapping between CII and UBL would</w:t>
      </w:r>
      <w:r w:rsidRPr="00BC6EC7">
        <w:rPr>
          <w:lang w:eastAsia="en-US"/>
        </w:rPr>
        <w:t xml:space="preserve"> require interpretations and restrictions in transformation that would become the responsibility of PEPPOL to maintain and to govern.</w:t>
      </w:r>
    </w:p>
    <w:p w:rsidR="00030385" w:rsidRPr="00BC6EC7" w:rsidRDefault="00030385" w:rsidP="00030385">
      <w:pPr>
        <w:pStyle w:val="BodyText"/>
        <w:rPr>
          <w:lang w:eastAsia="en-US"/>
        </w:rPr>
      </w:pPr>
      <w:r w:rsidRPr="00BC6EC7">
        <w:rPr>
          <w:lang w:eastAsia="en-US"/>
        </w:rPr>
        <w:t>If errors occur in the exchange of invoice</w:t>
      </w:r>
      <w:r w:rsidR="003C70B6">
        <w:rPr>
          <w:lang w:eastAsia="en-US"/>
        </w:rPr>
        <w:t>s</w:t>
      </w:r>
      <w:r w:rsidRPr="00BC6EC7">
        <w:rPr>
          <w:lang w:eastAsia="en-US"/>
        </w:rPr>
        <w:t xml:space="preserve"> that have been transformed</w:t>
      </w:r>
      <w:r w:rsidR="00402E8C" w:rsidRPr="00BC6EC7">
        <w:rPr>
          <w:lang w:eastAsia="en-US"/>
        </w:rPr>
        <w:t>,</w:t>
      </w:r>
      <w:r w:rsidRPr="00BC6EC7">
        <w:rPr>
          <w:lang w:eastAsia="en-US"/>
        </w:rPr>
        <w:t xml:space="preserve"> the transformation is a possible cause of </w:t>
      </w:r>
      <w:r w:rsidR="000C5140" w:rsidRPr="00BC6EC7">
        <w:rPr>
          <w:lang w:eastAsia="en-US"/>
        </w:rPr>
        <w:t>t</w:t>
      </w:r>
      <w:r w:rsidRPr="00BC6EC7">
        <w:rPr>
          <w:lang w:eastAsia="en-US"/>
        </w:rPr>
        <w:t xml:space="preserve">he error. In those cases the party operating the transformation may become involved in the resolution of the error. If PEPPOL would make transformation between UBL and CII </w:t>
      </w:r>
      <w:r w:rsidR="000C5140" w:rsidRPr="00BC6EC7">
        <w:rPr>
          <w:lang w:eastAsia="en-US"/>
        </w:rPr>
        <w:t xml:space="preserve">as </w:t>
      </w:r>
      <w:r w:rsidRPr="00BC6EC7">
        <w:rPr>
          <w:lang w:eastAsia="en-US"/>
        </w:rPr>
        <w:t xml:space="preserve">an integral part of its transport network that would require PEPPOL to have the resources </w:t>
      </w:r>
      <w:r w:rsidR="00A71E40" w:rsidRPr="00BC6EC7">
        <w:rPr>
          <w:lang w:eastAsia="en-US"/>
        </w:rPr>
        <w:t xml:space="preserve">to </w:t>
      </w:r>
      <w:r w:rsidRPr="00BC6EC7">
        <w:rPr>
          <w:lang w:eastAsia="en-US"/>
        </w:rPr>
        <w:t>participate in such error resolutions. If the cost of that work is to be carried by those who use it</w:t>
      </w:r>
      <w:r w:rsidR="00402E8C" w:rsidRPr="00BC6EC7">
        <w:rPr>
          <w:lang w:eastAsia="en-US"/>
        </w:rPr>
        <w:t xml:space="preserve">, </w:t>
      </w:r>
      <w:r w:rsidRPr="00BC6EC7">
        <w:rPr>
          <w:lang w:eastAsia="en-US"/>
        </w:rPr>
        <w:t xml:space="preserve"> that calls for change to the PEPPOL pricing strategy which currently is only annual fixed fees.</w:t>
      </w:r>
    </w:p>
    <w:p w:rsidR="002C7815" w:rsidRPr="00BC6EC7" w:rsidRDefault="000A559E" w:rsidP="005A41F3">
      <w:pPr>
        <w:pStyle w:val="Heading1"/>
        <w:rPr>
          <w:lang w:val="en-GB"/>
        </w:rPr>
      </w:pPr>
      <w:bookmarkStart w:id="83" w:name="_Toc476051107"/>
      <w:bookmarkStart w:id="84" w:name="_Toc478660622"/>
      <w:r w:rsidRPr="00BC6EC7">
        <w:rPr>
          <w:lang w:val="en-GB"/>
        </w:rPr>
        <w:t>Recommendation</w:t>
      </w:r>
      <w:bookmarkEnd w:id="83"/>
      <w:bookmarkEnd w:id="84"/>
    </w:p>
    <w:p w:rsidR="00E02AA7" w:rsidRPr="003C70B6" w:rsidRDefault="000A559E" w:rsidP="00A8092D">
      <w:pPr>
        <w:pStyle w:val="BodyText"/>
      </w:pPr>
      <w:r w:rsidRPr="003C70B6">
        <w:lastRenderedPageBreak/>
        <w:t xml:space="preserve">A conclusion drawn from evaluation of the </w:t>
      </w:r>
      <w:r w:rsidR="0061151F" w:rsidRPr="003C70B6">
        <w:t>potential approach</w:t>
      </w:r>
      <w:r w:rsidRPr="003C70B6">
        <w:t>es with consideration to the requirements and the gap analysis.</w:t>
      </w:r>
    </w:p>
    <w:p w:rsidR="00DF7CE9" w:rsidRPr="003C70B6" w:rsidRDefault="00DF7CE9" w:rsidP="00A8092D">
      <w:pPr>
        <w:pStyle w:val="BodyText"/>
      </w:pPr>
      <w:r w:rsidRPr="003C70B6">
        <w:t>These statements are agreed from the point of view of PEPPOL requirements and existing implementations but shall not to be interpreted as general conclusions on the EN.</w:t>
      </w:r>
    </w:p>
    <w:p w:rsidR="00DF7CE9" w:rsidRPr="003C70B6" w:rsidRDefault="00DF7CE9" w:rsidP="00A8092D">
      <w:pPr>
        <w:pStyle w:val="BodyText"/>
        <w:numPr>
          <w:ilvl w:val="0"/>
          <w:numId w:val="31"/>
        </w:numPr>
      </w:pPr>
      <w:r w:rsidRPr="003C70B6">
        <w:t xml:space="preserve">The </w:t>
      </w:r>
      <w:r w:rsidR="00A71E40" w:rsidRPr="003C70B6">
        <w:t xml:space="preserve">project </w:t>
      </w:r>
      <w:r w:rsidRPr="003C70B6">
        <w:t>agreed that adoption of the EN as-is through a single BIS specification is not feasible.</w:t>
      </w:r>
    </w:p>
    <w:p w:rsidR="00DF7CE9" w:rsidRPr="003C70B6" w:rsidRDefault="00DF7CE9" w:rsidP="00A8092D">
      <w:pPr>
        <w:pStyle w:val="BodyText"/>
        <w:numPr>
          <w:ilvl w:val="1"/>
          <w:numId w:val="31"/>
        </w:numPr>
      </w:pPr>
      <w:r w:rsidRPr="003C70B6">
        <w:t>Among reasons stated are that EN provides for multiple invoicing processes and incomplete or too open code lists. There was not full agreement on the importance of the different reasons but the conclusion was agreed.</w:t>
      </w:r>
    </w:p>
    <w:p w:rsidR="00DF7CE9" w:rsidRPr="003C70B6" w:rsidRDefault="00DF7CE9" w:rsidP="00A8092D">
      <w:pPr>
        <w:pStyle w:val="BodyText"/>
        <w:numPr>
          <w:ilvl w:val="0"/>
          <w:numId w:val="31"/>
        </w:numPr>
      </w:pPr>
      <w:r w:rsidRPr="003C70B6">
        <w:t>PEPPOL should initiate action to produce a BIS that is a CIUS for the EN and supports</w:t>
      </w:r>
      <w:r w:rsidR="00062BA2" w:rsidRPr="003C70B6">
        <w:t xml:space="preserve"> at least</w:t>
      </w:r>
      <w:r w:rsidRPr="003C70B6">
        <w:t xml:space="preserve"> the invoicing processes that are supported by the current PEPPOL BIS4 and BIS5 specifications. These should replace the current BIS4 and BIS5 as mandatory invoicing specifications.</w:t>
      </w:r>
    </w:p>
    <w:p w:rsidR="00021F6D" w:rsidRPr="003C70B6" w:rsidRDefault="00021F6D" w:rsidP="00EF5229">
      <w:pPr>
        <w:pStyle w:val="BodyText"/>
        <w:numPr>
          <w:ilvl w:val="1"/>
          <w:numId w:val="31"/>
        </w:numPr>
      </w:pPr>
      <w:r w:rsidRPr="003C70B6">
        <w:t>When processes and functions are being specified the BIS should aim to follow the EN specification but restrict according the PEPPOL BIS when there is consensus that adopting the EN would impose unjustified cost on current PEPPOL users.</w:t>
      </w:r>
    </w:p>
    <w:p w:rsidR="00062BA2" w:rsidRPr="003C70B6" w:rsidRDefault="00062BA2" w:rsidP="00062BA2">
      <w:pPr>
        <w:pStyle w:val="BodyText"/>
        <w:numPr>
          <w:ilvl w:val="0"/>
          <w:numId w:val="31"/>
        </w:numPr>
      </w:pPr>
      <w:r w:rsidRPr="003C70B6">
        <w:t>PEPPOL support to the EN may be through more than one BIS.</w:t>
      </w:r>
    </w:p>
    <w:p w:rsidR="00062BA2" w:rsidRPr="003C70B6" w:rsidRDefault="00062BA2" w:rsidP="00EF5229">
      <w:pPr>
        <w:pStyle w:val="BodyText"/>
        <w:numPr>
          <w:ilvl w:val="1"/>
          <w:numId w:val="31"/>
        </w:numPr>
      </w:pPr>
      <w:r w:rsidRPr="003C70B6">
        <w:t>Developing additional BIS specifications as CIUS for other invoicing processes should be addressed by the PoAcc as separate projects.</w:t>
      </w:r>
    </w:p>
    <w:p w:rsidR="00DF7CE9" w:rsidRPr="003C70B6" w:rsidRDefault="003B45F5" w:rsidP="00A8092D">
      <w:pPr>
        <w:pStyle w:val="BodyText"/>
        <w:numPr>
          <w:ilvl w:val="0"/>
          <w:numId w:val="31"/>
        </w:numPr>
      </w:pPr>
      <w:r w:rsidRPr="003C70B6">
        <w:t>PEPPOL user</w:t>
      </w:r>
      <w:r w:rsidR="00DF7CE9" w:rsidRPr="003C70B6">
        <w:t>s should have the option of registering the capability of receiving the EN as-is.</w:t>
      </w:r>
    </w:p>
    <w:p w:rsidR="00DF7CE9" w:rsidRPr="003C70B6" w:rsidRDefault="00DF7CE9" w:rsidP="00A8092D">
      <w:pPr>
        <w:pStyle w:val="BodyText"/>
        <w:numPr>
          <w:ilvl w:val="0"/>
          <w:numId w:val="31"/>
        </w:numPr>
      </w:pPr>
      <w:r w:rsidRPr="003C70B6">
        <w:t xml:space="preserve">PoAcc should consider developing optional </w:t>
      </w:r>
      <w:r w:rsidR="00021F6D" w:rsidRPr="003C70B6">
        <w:t>e</w:t>
      </w:r>
      <w:r w:rsidRPr="003C70B6">
        <w:t>xtension</w:t>
      </w:r>
      <w:r w:rsidR="00021F6D" w:rsidRPr="003C70B6">
        <w:t xml:space="preserve"> </w:t>
      </w:r>
      <w:r w:rsidRPr="003C70B6">
        <w:t>s</w:t>
      </w:r>
      <w:r w:rsidR="00021F6D" w:rsidRPr="003C70B6">
        <w:t>pecifications</w:t>
      </w:r>
      <w:r w:rsidRPr="003C70B6">
        <w:t xml:space="preserve"> to the EN that support functionality that is currently in the PEPPOL BIS but is not supported in the EN (general agreement but needs to be detailed).</w:t>
      </w:r>
    </w:p>
    <w:p w:rsidR="00DF7CE9" w:rsidRPr="003C70B6" w:rsidRDefault="00DF7CE9" w:rsidP="00A8092D">
      <w:pPr>
        <w:pStyle w:val="BodyText"/>
        <w:numPr>
          <w:ilvl w:val="0"/>
          <w:numId w:val="31"/>
        </w:numPr>
      </w:pPr>
      <w:r w:rsidRPr="003C70B6">
        <w:t>The PEPPOL BIS should aim to support each invoicing function by following the methodology and business rules of the EN (agreed).</w:t>
      </w:r>
    </w:p>
    <w:p w:rsidR="00021F6D" w:rsidRPr="003C70B6" w:rsidRDefault="00DF7CE9" w:rsidP="00A8092D">
      <w:pPr>
        <w:pStyle w:val="BodyText"/>
        <w:numPr>
          <w:ilvl w:val="0"/>
          <w:numId w:val="31"/>
        </w:numPr>
      </w:pPr>
      <w:r w:rsidRPr="003C70B6">
        <w:t xml:space="preserve">The mandatory BIS specification in the PEPPOL network should be with the UBL syntax binding. </w:t>
      </w:r>
      <w:r w:rsidR="003B45F5" w:rsidRPr="003C70B6">
        <w:t>PEPPOL user</w:t>
      </w:r>
      <w:r w:rsidRPr="003C70B6">
        <w:t xml:space="preserve">s may optionally register support for the CII syntax. </w:t>
      </w:r>
    </w:p>
    <w:p w:rsidR="00DF7CE9" w:rsidRPr="003C70B6" w:rsidRDefault="00DF7CE9" w:rsidP="00A8092D">
      <w:pPr>
        <w:pStyle w:val="BodyText"/>
        <w:numPr>
          <w:ilvl w:val="0"/>
          <w:numId w:val="31"/>
        </w:numPr>
      </w:pPr>
      <w:r w:rsidRPr="003C70B6">
        <w:t>PEPPOL will provide detailed specifications for UBL</w:t>
      </w:r>
      <w:r w:rsidR="001C5BDE" w:rsidRPr="003C70B6">
        <w:t>.</w:t>
      </w:r>
    </w:p>
    <w:p w:rsidR="00DF7CE9" w:rsidRPr="00BC6EC7" w:rsidRDefault="00DF7CE9" w:rsidP="005A41F3">
      <w:pPr>
        <w:pStyle w:val="Heading2"/>
        <w:rPr>
          <w:lang w:val="en-GB" w:eastAsia="is-IS"/>
        </w:rPr>
      </w:pPr>
      <w:bookmarkStart w:id="85" w:name="_Toc476051108"/>
      <w:bookmarkStart w:id="86" w:name="_Toc478660623"/>
      <w:r w:rsidRPr="00BC6EC7">
        <w:rPr>
          <w:lang w:val="en-GB" w:eastAsia="is-IS"/>
        </w:rPr>
        <w:t>Recommendation 1 – Mandatory invoice BIS specifications</w:t>
      </w:r>
      <w:bookmarkEnd w:id="85"/>
      <w:bookmarkEnd w:id="86"/>
    </w:p>
    <w:p w:rsidR="00FE2A12" w:rsidRPr="00BC6EC7" w:rsidRDefault="00FE2A12" w:rsidP="005A41F3">
      <w:pPr>
        <w:pStyle w:val="Heading3"/>
        <w:rPr>
          <w:lang w:val="en-GB" w:eastAsia="is-IS"/>
        </w:rPr>
      </w:pPr>
      <w:r w:rsidRPr="00BC6EC7">
        <w:rPr>
          <w:lang w:val="en-GB" w:eastAsia="is-IS"/>
        </w:rPr>
        <w:t>Proposal</w:t>
      </w:r>
    </w:p>
    <w:p w:rsidR="00094B1D" w:rsidRPr="003C70B6" w:rsidRDefault="00DF7CE9" w:rsidP="00A8092D">
      <w:pPr>
        <w:pStyle w:val="BodyText"/>
      </w:pPr>
      <w:r w:rsidRPr="003C70B6">
        <w:t xml:space="preserve">OpenPEPPOL should </w:t>
      </w:r>
      <w:r w:rsidR="003C70B6" w:rsidRPr="003C70B6">
        <w:t>initiate</w:t>
      </w:r>
      <w:r w:rsidRPr="003C70B6">
        <w:t xml:space="preserve"> a task to </w:t>
      </w:r>
      <w:r w:rsidR="001740F1" w:rsidRPr="003C70B6">
        <w:t>develop new BISes</w:t>
      </w:r>
      <w:r w:rsidRPr="003C70B6">
        <w:t xml:space="preserve"> for invoice and billing so that the invoice and credit note transactions are compliant to the EN as Core Invoice Usage Specifications as </w:t>
      </w:r>
      <w:r w:rsidR="003C70B6" w:rsidRPr="003C70B6">
        <w:t>defined</w:t>
      </w:r>
      <w:r w:rsidRPr="003C70B6">
        <w:t xml:space="preserve"> in chapter 7 of the EN</w:t>
      </w:r>
      <w:r w:rsidR="00094B1D" w:rsidRPr="003C70B6">
        <w:t xml:space="preserve"> using the UBL syntax binding</w:t>
      </w:r>
      <w:r w:rsidRPr="003C70B6">
        <w:t>.</w:t>
      </w:r>
      <w:r w:rsidR="00094B1D" w:rsidRPr="003C70B6">
        <w:t xml:space="preserve"> In same way as now the support of one of these two is mandatory for those </w:t>
      </w:r>
      <w:r w:rsidR="003B45F5" w:rsidRPr="003C70B6">
        <w:t>PEPPOL user</w:t>
      </w:r>
      <w:r w:rsidR="00094B1D" w:rsidRPr="003C70B6">
        <w:t xml:space="preserve">s who wish to receive invoices </w:t>
      </w:r>
      <w:r w:rsidR="003C70B6" w:rsidRPr="003C70B6">
        <w:t>through</w:t>
      </w:r>
      <w:r w:rsidR="00094B1D" w:rsidRPr="003C70B6">
        <w:t xml:space="preserve"> the PEPPOL network.</w:t>
      </w:r>
    </w:p>
    <w:p w:rsidR="00330595" w:rsidRPr="003C70B6" w:rsidRDefault="00094B1D" w:rsidP="00A8092D">
      <w:pPr>
        <w:pStyle w:val="BodyText"/>
      </w:pPr>
      <w:r w:rsidRPr="003C70B6">
        <w:t>OpenPEPPOL should also develop the same BIS specification with UNCEFACT/CII syntax binding but provide them as optional specifications that can be registered as capabilities by those who wish.</w:t>
      </w:r>
    </w:p>
    <w:p w:rsidR="006E7140" w:rsidRPr="00BC6EC7" w:rsidRDefault="006E7140" w:rsidP="005A41F3">
      <w:pPr>
        <w:pStyle w:val="Heading3"/>
        <w:rPr>
          <w:lang w:val="en-GB" w:eastAsia="is-IS"/>
        </w:rPr>
      </w:pPr>
      <w:r w:rsidRPr="00BC6EC7">
        <w:rPr>
          <w:lang w:val="en-GB" w:eastAsia="is-IS"/>
        </w:rPr>
        <w:t>Justification</w:t>
      </w:r>
    </w:p>
    <w:p w:rsidR="006E7140" w:rsidRPr="003C70B6" w:rsidRDefault="006E7140" w:rsidP="005A41F3">
      <w:pPr>
        <w:pStyle w:val="BodyText"/>
      </w:pPr>
      <w:r w:rsidRPr="003C70B6">
        <w:t xml:space="preserve">OpenPEPPOL already has a significant user community </w:t>
      </w:r>
      <w:r w:rsidR="00A34937" w:rsidRPr="003C70B6">
        <w:t xml:space="preserve">that is </w:t>
      </w:r>
      <w:r w:rsidRPr="003C70B6">
        <w:t>using the current BIS specification successfully in their business processes. For many of those the need to comply with the EN is driven by legal requirement rather than business or process requirements.</w:t>
      </w:r>
    </w:p>
    <w:p w:rsidR="006E7140" w:rsidRPr="003C70B6" w:rsidRDefault="006E7140" w:rsidP="005A41F3">
      <w:pPr>
        <w:pStyle w:val="BodyText"/>
      </w:pPr>
      <w:r w:rsidRPr="003C70B6">
        <w:t>Recognizing that the current PEPPOL invoice is based on extensive user experience and analytical work that has been carried out from the perspective of PEPPOL users</w:t>
      </w:r>
      <w:r w:rsidR="00A34937" w:rsidRPr="003C70B6">
        <w:t>,</w:t>
      </w:r>
      <w:r w:rsidRPr="003C70B6">
        <w:t xml:space="preserve"> it is logical </w:t>
      </w:r>
      <w:r w:rsidR="00A34937" w:rsidRPr="003C70B6">
        <w:t xml:space="preserve">to enable </w:t>
      </w:r>
      <w:r w:rsidRPr="003C70B6">
        <w:t xml:space="preserve">current </w:t>
      </w:r>
      <w:r w:rsidR="003B45F5" w:rsidRPr="003C70B6">
        <w:t>PEPPOL user</w:t>
      </w:r>
      <w:r w:rsidRPr="003C70B6">
        <w:t xml:space="preserve">s to migrate to an </w:t>
      </w:r>
      <w:r w:rsidR="00A34937" w:rsidRPr="003C70B6">
        <w:t>EN compliant specification while avoiding significant</w:t>
      </w:r>
      <w:r w:rsidRPr="003C70B6">
        <w:t xml:space="preserve"> affect on the curren</w:t>
      </w:r>
      <w:r w:rsidR="001A3B5B" w:rsidRPr="003C70B6">
        <w:t>t</w:t>
      </w:r>
      <w:r w:rsidRPr="003C70B6">
        <w:t xml:space="preserve"> implementations.</w:t>
      </w:r>
    </w:p>
    <w:p w:rsidR="00094B1D" w:rsidRPr="003C70B6" w:rsidRDefault="00094B1D" w:rsidP="005A41F3">
      <w:pPr>
        <w:pStyle w:val="BodyText"/>
      </w:pPr>
      <w:r w:rsidRPr="003C70B6">
        <w:t>By developing BIS specification for CII syntax binding PEPPOL ensures that those who wish to use the CII syntax through PEPPOL are bound by the same restrictions. This makes it possible for those who receiv</w:t>
      </w:r>
      <w:r w:rsidR="00C303EE" w:rsidRPr="003C70B6">
        <w:t>e</w:t>
      </w:r>
      <w:r w:rsidRPr="003C70B6">
        <w:t xml:space="preserve"> CII syntax messages to use the same processing as for the UBL syntax.</w:t>
      </w:r>
    </w:p>
    <w:p w:rsidR="00FE2A12" w:rsidRPr="00BC6EC7" w:rsidRDefault="00FE2A12" w:rsidP="005A41F3">
      <w:pPr>
        <w:pStyle w:val="Heading3"/>
        <w:rPr>
          <w:lang w:val="en-GB" w:eastAsia="is-IS"/>
        </w:rPr>
      </w:pPr>
      <w:r w:rsidRPr="00BC6EC7">
        <w:rPr>
          <w:lang w:val="en-GB" w:eastAsia="is-IS"/>
        </w:rPr>
        <w:t>Execution</w:t>
      </w:r>
    </w:p>
    <w:p w:rsidR="00DF7CE9" w:rsidRPr="003C70B6" w:rsidRDefault="00030385" w:rsidP="00A8092D">
      <w:pPr>
        <w:pStyle w:val="BodyText"/>
      </w:pPr>
      <w:r w:rsidRPr="003C70B6">
        <w:t>Adoption of this recommendation</w:t>
      </w:r>
      <w:r w:rsidR="00DF7CE9" w:rsidRPr="003C70B6">
        <w:t xml:space="preserve"> implies the following.</w:t>
      </w:r>
    </w:p>
    <w:p w:rsidR="00DF7CE9" w:rsidRPr="00BC6EC7" w:rsidRDefault="00DF7CE9" w:rsidP="00EA798A">
      <w:pPr>
        <w:pStyle w:val="ListParagraph"/>
        <w:numPr>
          <w:ilvl w:val="0"/>
          <w:numId w:val="18"/>
        </w:numPr>
        <w:rPr>
          <w:lang w:val="en-GB" w:eastAsia="is-IS"/>
        </w:rPr>
      </w:pPr>
      <w:r w:rsidRPr="00BC6EC7">
        <w:rPr>
          <w:lang w:val="en-GB" w:eastAsia="is-IS"/>
        </w:rPr>
        <w:lastRenderedPageBreak/>
        <w:t>All gaps between the current BIS specifications and the EN that would require an extension</w:t>
      </w:r>
      <w:r w:rsidR="001501F2" w:rsidRPr="00BC6EC7">
        <w:rPr>
          <w:lang w:val="en-GB" w:eastAsia="is-IS"/>
        </w:rPr>
        <w:t xml:space="preserve"> </w:t>
      </w:r>
      <w:r w:rsidRPr="00BC6EC7">
        <w:rPr>
          <w:lang w:val="en-GB" w:eastAsia="is-IS"/>
        </w:rPr>
        <w:t xml:space="preserve">to continue using the approach of the BIS will have to be closed by adopting the </w:t>
      </w:r>
      <w:r w:rsidR="003C70B6" w:rsidRPr="003C70B6">
        <w:rPr>
          <w:lang w:val="en-GB" w:eastAsia="is-IS"/>
        </w:rPr>
        <w:t>specification</w:t>
      </w:r>
      <w:r w:rsidRPr="00BC6EC7">
        <w:rPr>
          <w:lang w:val="en-GB" w:eastAsia="is-IS"/>
        </w:rPr>
        <w:t xml:space="preserve"> for the particular gap. See appendix </w:t>
      </w:r>
      <w:r w:rsidR="00030385" w:rsidRPr="00BC6EC7">
        <w:rPr>
          <w:lang w:val="en-GB" w:eastAsia="is-IS"/>
        </w:rPr>
        <w:t>A</w:t>
      </w:r>
      <w:r w:rsidRPr="00BC6EC7">
        <w:rPr>
          <w:lang w:val="en-GB" w:eastAsia="is-IS"/>
        </w:rPr>
        <w:t xml:space="preserve"> for list of gaps that require extension</w:t>
      </w:r>
      <w:r w:rsidR="001501F2" w:rsidRPr="00BC6EC7">
        <w:rPr>
          <w:lang w:val="en-GB" w:eastAsia="is-IS"/>
        </w:rPr>
        <w:t>s</w:t>
      </w:r>
      <w:r w:rsidRPr="00BC6EC7">
        <w:rPr>
          <w:lang w:val="en-GB" w:eastAsia="is-IS"/>
        </w:rPr>
        <w:t>.</w:t>
      </w:r>
    </w:p>
    <w:p w:rsidR="00DF7CE9" w:rsidRPr="00BC6EC7" w:rsidRDefault="00DF7CE9" w:rsidP="00EA798A">
      <w:pPr>
        <w:pStyle w:val="ListParagraph"/>
        <w:numPr>
          <w:ilvl w:val="0"/>
          <w:numId w:val="18"/>
        </w:numPr>
        <w:rPr>
          <w:lang w:val="en-GB" w:eastAsia="is-IS"/>
        </w:rPr>
      </w:pPr>
      <w:r w:rsidRPr="00BC6EC7">
        <w:rPr>
          <w:lang w:val="en-GB" w:eastAsia="is-IS"/>
        </w:rPr>
        <w:t xml:space="preserve">The business processes supported by the updated BIS should </w:t>
      </w:r>
      <w:r w:rsidR="00047341" w:rsidRPr="00BC6EC7">
        <w:rPr>
          <w:lang w:val="en-GB" w:eastAsia="is-IS"/>
        </w:rPr>
        <w:t>aim to follow the EN unless there is consensus to restrict them to the business p</w:t>
      </w:r>
      <w:r w:rsidRPr="00BC6EC7">
        <w:rPr>
          <w:lang w:val="en-GB" w:eastAsia="is-IS"/>
        </w:rPr>
        <w:t xml:space="preserve">rocesses supported by the current BIS. This is to </w:t>
      </w:r>
      <w:r w:rsidR="00047341" w:rsidRPr="00BC6EC7">
        <w:rPr>
          <w:lang w:val="en-GB" w:eastAsia="is-IS"/>
        </w:rPr>
        <w:t>support the aim of supporting the EN but simultaneously avoid</w:t>
      </w:r>
      <w:r w:rsidRPr="00BC6EC7">
        <w:rPr>
          <w:lang w:val="en-GB" w:eastAsia="is-IS"/>
        </w:rPr>
        <w:t xml:space="preserve"> forcing current PEPPOL users of the invoice to add support processes that they are not currently using.</w:t>
      </w:r>
    </w:p>
    <w:p w:rsidR="00DF7CE9" w:rsidRPr="00BC6EC7" w:rsidRDefault="00DF7CE9" w:rsidP="00EA798A">
      <w:pPr>
        <w:pStyle w:val="ListParagraph"/>
        <w:numPr>
          <w:ilvl w:val="0"/>
          <w:numId w:val="18"/>
        </w:numPr>
        <w:rPr>
          <w:lang w:val="en-GB" w:eastAsia="is-IS"/>
        </w:rPr>
      </w:pPr>
      <w:r w:rsidRPr="00BC6EC7">
        <w:rPr>
          <w:lang w:val="en-GB" w:eastAsia="is-IS"/>
        </w:rPr>
        <w:t>The methodology and business rules of the EN shall be adopted by the BIS.</w:t>
      </w:r>
    </w:p>
    <w:p w:rsidR="00DF7CE9" w:rsidRPr="00BC6EC7" w:rsidRDefault="00DF7CE9" w:rsidP="005A41F3">
      <w:pPr>
        <w:pStyle w:val="Heading2"/>
        <w:rPr>
          <w:lang w:val="en-GB" w:eastAsia="is-IS"/>
        </w:rPr>
      </w:pPr>
      <w:bookmarkStart w:id="87" w:name="_Toc476051109"/>
      <w:bookmarkStart w:id="88" w:name="_Toc478660624"/>
      <w:r w:rsidRPr="00BC6EC7">
        <w:rPr>
          <w:lang w:val="en-GB" w:eastAsia="is-IS"/>
        </w:rPr>
        <w:t>Recommendation 2 – Additional BIS specifications</w:t>
      </w:r>
      <w:bookmarkEnd w:id="87"/>
      <w:bookmarkEnd w:id="88"/>
    </w:p>
    <w:p w:rsidR="005A41F3" w:rsidRPr="00BC6EC7" w:rsidRDefault="005A41F3" w:rsidP="005A41F3">
      <w:pPr>
        <w:pStyle w:val="Heading3"/>
        <w:rPr>
          <w:lang w:val="en-GB"/>
        </w:rPr>
      </w:pPr>
      <w:r w:rsidRPr="00BC6EC7">
        <w:rPr>
          <w:lang w:val="en-GB"/>
        </w:rPr>
        <w:t>Proposal</w:t>
      </w:r>
    </w:p>
    <w:p w:rsidR="00DF7CE9" w:rsidRPr="003C70B6" w:rsidRDefault="00DF7CE9" w:rsidP="00EA798A">
      <w:pPr>
        <w:pStyle w:val="BodyText"/>
      </w:pPr>
      <w:r w:rsidRPr="003C70B6">
        <w:t>OpenPEPPOL should evaluate interest among its members for creating new BIS</w:t>
      </w:r>
      <w:r w:rsidR="004D23BA" w:rsidRPr="003C70B6">
        <w:t>e</w:t>
      </w:r>
      <w:r w:rsidR="007506B2" w:rsidRPr="003C70B6">
        <w:t>s</w:t>
      </w:r>
      <w:r w:rsidRPr="003C70B6">
        <w:t xml:space="preserve"> as CIUS that support business processes that are enabled by the EN </w:t>
      </w:r>
      <w:r w:rsidR="007506B2" w:rsidRPr="003C70B6">
        <w:t>and</w:t>
      </w:r>
      <w:r w:rsidRPr="003C70B6">
        <w:t xml:space="preserve"> would not be supported by the </w:t>
      </w:r>
      <w:r w:rsidR="003C70B6" w:rsidRPr="003C70B6">
        <w:t>upgraded</w:t>
      </w:r>
      <w:r w:rsidRPr="003C70B6">
        <w:t xml:space="preserve"> BIS 4 and BIS5.</w:t>
      </w:r>
    </w:p>
    <w:p w:rsidR="006E7140" w:rsidRPr="00BC6EC7" w:rsidRDefault="006E7140" w:rsidP="005A41F3">
      <w:pPr>
        <w:pStyle w:val="Heading3"/>
        <w:rPr>
          <w:lang w:val="en-GB"/>
        </w:rPr>
      </w:pPr>
      <w:r w:rsidRPr="00BC6EC7">
        <w:rPr>
          <w:lang w:val="en-GB"/>
        </w:rPr>
        <w:t>Justification</w:t>
      </w:r>
    </w:p>
    <w:p w:rsidR="006E7140" w:rsidRPr="003C70B6" w:rsidRDefault="006E7140" w:rsidP="00093DE3">
      <w:pPr>
        <w:pStyle w:val="BodyText"/>
      </w:pPr>
      <w:r w:rsidRPr="003C70B6">
        <w:t>The gap analysis of the EN versus the PEPPOL invoice has shown that in the development of the EN</w:t>
      </w:r>
      <w:r w:rsidR="00D37B9C" w:rsidRPr="003C70B6">
        <w:t>,</w:t>
      </w:r>
      <w:r w:rsidRPr="003C70B6">
        <w:t xml:space="preserve"> support has been added for business processes that may be useful for some </w:t>
      </w:r>
      <w:r w:rsidR="003B45F5" w:rsidRPr="003C70B6">
        <w:t>PEPPOL user</w:t>
      </w:r>
      <w:r w:rsidRPr="003C70B6">
        <w:t xml:space="preserve">s in certain trade relations. Many of those trade relations </w:t>
      </w:r>
      <w:r w:rsidR="00D05827" w:rsidRPr="003C70B6">
        <w:t xml:space="preserve">may </w:t>
      </w:r>
      <w:r w:rsidRPr="003C70B6">
        <w:t>depend on bilateral setup of those relations and agreeing on the use of optional BIS specifications would fit into setting up tho</w:t>
      </w:r>
      <w:r w:rsidR="005A2184" w:rsidRPr="003C70B6">
        <w:t>se</w:t>
      </w:r>
      <w:r w:rsidRPr="003C70B6">
        <w:t xml:space="preserve"> trade relations. Examples </w:t>
      </w:r>
      <w:r w:rsidR="003C70B6" w:rsidRPr="003C70B6">
        <w:t>of such</w:t>
      </w:r>
      <w:r w:rsidRPr="003C70B6">
        <w:t xml:space="preserve"> trade relations are self billing and partial/final invoicing.</w:t>
      </w:r>
    </w:p>
    <w:p w:rsidR="005A41F3" w:rsidRPr="00BC6EC7" w:rsidRDefault="005A41F3" w:rsidP="005A41F3">
      <w:pPr>
        <w:pStyle w:val="Heading3"/>
        <w:rPr>
          <w:lang w:val="en-GB"/>
        </w:rPr>
      </w:pPr>
      <w:r w:rsidRPr="00BC6EC7">
        <w:rPr>
          <w:lang w:val="en-GB"/>
        </w:rPr>
        <w:t>Execution</w:t>
      </w:r>
    </w:p>
    <w:p w:rsidR="005A41F3" w:rsidRPr="00BC6EC7" w:rsidRDefault="005A41F3" w:rsidP="005A41F3">
      <w:pPr>
        <w:pStyle w:val="BodyText"/>
        <w:rPr>
          <w:lang w:eastAsia="en-US"/>
        </w:rPr>
      </w:pPr>
      <w:r w:rsidRPr="00BC6EC7">
        <w:rPr>
          <w:lang w:eastAsia="en-US"/>
        </w:rPr>
        <w:t xml:space="preserve">OpenPEPPOL should draw up proposals for BIS specifications that would be compliant CIUS of the EN and evaluate if there is sufficient interest from </w:t>
      </w:r>
      <w:r w:rsidR="003B45F5" w:rsidRPr="00BC6EC7">
        <w:rPr>
          <w:lang w:eastAsia="en-US"/>
        </w:rPr>
        <w:t>PEPPOL user</w:t>
      </w:r>
      <w:r w:rsidRPr="00BC6EC7">
        <w:rPr>
          <w:lang w:eastAsia="en-US"/>
        </w:rPr>
        <w:t>s to develop them.</w:t>
      </w:r>
    </w:p>
    <w:p w:rsidR="00DF7CE9" w:rsidRPr="00BC6EC7" w:rsidRDefault="00DF7CE9" w:rsidP="005A41F3">
      <w:pPr>
        <w:pStyle w:val="Heading2"/>
        <w:rPr>
          <w:lang w:val="en-GB"/>
        </w:rPr>
      </w:pPr>
      <w:bookmarkStart w:id="89" w:name="_Toc476051110"/>
      <w:bookmarkStart w:id="90" w:name="_Toc478660625"/>
      <w:r w:rsidRPr="00BC6EC7">
        <w:rPr>
          <w:lang w:val="en-GB"/>
        </w:rPr>
        <w:t>Recommendation 3 –BIS</w:t>
      </w:r>
      <w:r w:rsidR="00737BD9" w:rsidRPr="00BC6EC7">
        <w:rPr>
          <w:lang w:val="en-GB"/>
        </w:rPr>
        <w:t xml:space="preserve"> as extension</w:t>
      </w:r>
      <w:r w:rsidRPr="00BC6EC7">
        <w:rPr>
          <w:lang w:val="en-GB"/>
        </w:rPr>
        <w:t xml:space="preserve"> specifications</w:t>
      </w:r>
      <w:bookmarkEnd w:id="89"/>
      <w:bookmarkEnd w:id="90"/>
    </w:p>
    <w:p w:rsidR="00DF7CE9" w:rsidRPr="00BC6EC7" w:rsidRDefault="00DF7CE9" w:rsidP="005A41F3">
      <w:pPr>
        <w:pStyle w:val="Heading3"/>
        <w:rPr>
          <w:lang w:val="en-GB"/>
        </w:rPr>
      </w:pPr>
      <w:r w:rsidRPr="00BC6EC7">
        <w:rPr>
          <w:lang w:val="en-GB"/>
        </w:rPr>
        <w:t>Proposal</w:t>
      </w:r>
    </w:p>
    <w:p w:rsidR="00AB4349" w:rsidRPr="003C70B6" w:rsidRDefault="00AB4349" w:rsidP="00330595">
      <w:pPr>
        <w:pStyle w:val="BodyText"/>
      </w:pPr>
      <w:r w:rsidRPr="003C70B6">
        <w:t xml:space="preserve">It </w:t>
      </w:r>
      <w:r w:rsidR="00D37B9C" w:rsidRPr="003C70B6">
        <w:t>is</w:t>
      </w:r>
      <w:r w:rsidRPr="003C70B6">
        <w:t xml:space="preserve"> recommended that OpenPEPPOL does not develop </w:t>
      </w:r>
      <w:r w:rsidR="00D37B9C" w:rsidRPr="003C70B6">
        <w:t>an</w:t>
      </w:r>
      <w:r w:rsidRPr="003C70B6">
        <w:t xml:space="preserve"> </w:t>
      </w:r>
      <w:r w:rsidR="00737BD9" w:rsidRPr="003C70B6">
        <w:t xml:space="preserve">extension specification </w:t>
      </w:r>
      <w:r w:rsidRPr="003C70B6">
        <w:t>the EN.</w:t>
      </w:r>
    </w:p>
    <w:p w:rsidR="00330595" w:rsidRPr="003C70B6" w:rsidRDefault="00AB4349" w:rsidP="00A8092D">
      <w:pPr>
        <w:pStyle w:val="BodyText"/>
      </w:pPr>
      <w:r w:rsidRPr="003C70B6">
        <w:t xml:space="preserve">Recognizing that there are business requirements that are currently supported by the BIS but </w:t>
      </w:r>
      <w:r w:rsidR="00737BD9" w:rsidRPr="003C70B6">
        <w:t>are not</w:t>
      </w:r>
      <w:r w:rsidR="003D3588" w:rsidRPr="003C70B6">
        <w:t xml:space="preserve"> supported </w:t>
      </w:r>
      <w:r w:rsidR="00737BD9" w:rsidRPr="003C70B6">
        <w:t xml:space="preserve">in </w:t>
      </w:r>
      <w:r w:rsidR="003D3588" w:rsidRPr="003C70B6">
        <w:t xml:space="preserve">the EN, </w:t>
      </w:r>
      <w:r w:rsidR="00DF7CE9" w:rsidRPr="003C70B6">
        <w:t xml:space="preserve">OpenPEPPOL should </w:t>
      </w:r>
      <w:r w:rsidR="003C70B6" w:rsidRPr="003C70B6">
        <w:t>evaluate</w:t>
      </w:r>
      <w:r w:rsidR="00DF7CE9" w:rsidRPr="003C70B6">
        <w:t xml:space="preserve"> interest and feasibility of creating BIS </w:t>
      </w:r>
      <w:r w:rsidR="00737BD9" w:rsidRPr="003C70B6">
        <w:t xml:space="preserve">as extension </w:t>
      </w:r>
      <w:r w:rsidR="00DF7CE9" w:rsidRPr="003C70B6">
        <w:t>specifications</w:t>
      </w:r>
      <w:r w:rsidR="00737BD9" w:rsidRPr="003C70B6">
        <w:t xml:space="preserve"> to the EN. This could</w:t>
      </w:r>
      <w:r w:rsidR="00DF7CE9" w:rsidRPr="003C70B6">
        <w:t xml:space="preserve"> enable invoicing functions that are not suppor</w:t>
      </w:r>
      <w:r w:rsidR="005A2184" w:rsidRPr="003C70B6">
        <w:t>t</w:t>
      </w:r>
      <w:r w:rsidR="00DF7CE9" w:rsidRPr="003C70B6">
        <w:t>ed in the EN but are supported by the current PEPPOL BIS4 and BIS5</w:t>
      </w:r>
    </w:p>
    <w:p w:rsidR="006E7140" w:rsidRPr="00BC6EC7" w:rsidRDefault="006E7140" w:rsidP="005A41F3">
      <w:pPr>
        <w:pStyle w:val="Heading3"/>
        <w:rPr>
          <w:lang w:val="en-GB"/>
        </w:rPr>
      </w:pPr>
      <w:r w:rsidRPr="00BC6EC7">
        <w:rPr>
          <w:lang w:val="en-GB"/>
        </w:rPr>
        <w:t>Justification</w:t>
      </w:r>
    </w:p>
    <w:p w:rsidR="006E7140" w:rsidRPr="003C70B6" w:rsidRDefault="006E7140" w:rsidP="00EA798A">
      <w:pPr>
        <w:pStyle w:val="BodyText"/>
      </w:pPr>
      <w:r w:rsidRPr="003C70B6">
        <w:t>Such an exten</w:t>
      </w:r>
      <w:r w:rsidR="00737BD9" w:rsidRPr="003C70B6">
        <w:t>sion</w:t>
      </w:r>
      <w:r w:rsidRPr="003C70B6">
        <w:t xml:space="preserve"> specification </w:t>
      </w:r>
      <w:r w:rsidR="005A2184" w:rsidRPr="003C70B6">
        <w:t xml:space="preserve">should </w:t>
      </w:r>
      <w:r w:rsidRPr="003C70B6">
        <w:t>be based on the EN Extension methodology as specified in TS xxx</w:t>
      </w:r>
    </w:p>
    <w:p w:rsidR="006E7140" w:rsidRPr="003C70B6" w:rsidRDefault="006E7140" w:rsidP="00EA798A">
      <w:pPr>
        <w:pStyle w:val="BodyText"/>
      </w:pPr>
      <w:r w:rsidRPr="003C70B6">
        <w:t>This recommendation is driven by the consideration that the current PEPPOL BIS for</w:t>
      </w:r>
      <w:r w:rsidR="001501F2" w:rsidRPr="003C70B6">
        <w:t xml:space="preserve"> </w:t>
      </w:r>
      <w:r w:rsidRPr="003C70B6">
        <w:t xml:space="preserve">invoice is an extension to the CENBII specification, on which it is based. These extensions have been added to support </w:t>
      </w:r>
      <w:r w:rsidR="003C70B6" w:rsidRPr="003C70B6">
        <w:t>business</w:t>
      </w:r>
      <w:r w:rsidRPr="003C70B6">
        <w:t xml:space="preserve"> requirements that have been submitted by </w:t>
      </w:r>
      <w:r w:rsidR="003B45F5" w:rsidRPr="003C70B6">
        <w:t>PEPPOL user</w:t>
      </w:r>
      <w:r w:rsidRPr="003C70B6">
        <w:t xml:space="preserve">s and judged important enough to justify extending the CENBII specifications. PEPPOL's adoption of EN as a replacement for CENBII as the base specification </w:t>
      </w:r>
      <w:r w:rsidR="00021D2B" w:rsidRPr="003C70B6">
        <w:t>does</w:t>
      </w:r>
      <w:r w:rsidRPr="003C70B6">
        <w:t xml:space="preserve"> not remove those requirements from the PEPPOL user community.</w:t>
      </w:r>
    </w:p>
    <w:p w:rsidR="006E7140" w:rsidRPr="003C70B6" w:rsidRDefault="006E7140" w:rsidP="00EA798A">
      <w:pPr>
        <w:pStyle w:val="BodyText"/>
      </w:pPr>
      <w:r w:rsidRPr="003C70B6">
        <w:t xml:space="preserve">An </w:t>
      </w:r>
      <w:r w:rsidR="00737BD9" w:rsidRPr="003C70B6">
        <w:t xml:space="preserve">extension specification to the </w:t>
      </w:r>
      <w:r w:rsidRPr="003C70B6">
        <w:t>EN is not compliant to the EN</w:t>
      </w:r>
      <w:r w:rsidR="00737BD9" w:rsidRPr="003C70B6">
        <w:t>,</w:t>
      </w:r>
      <w:r w:rsidRPr="003C70B6">
        <w:t xml:space="preserve"> but a party who already support the PEPPOL </w:t>
      </w:r>
      <w:r w:rsidR="00737BD9" w:rsidRPr="003C70B6">
        <w:t>BIS</w:t>
      </w:r>
      <w:r w:rsidR="004D23BA" w:rsidRPr="003C70B6">
        <w:t>e</w:t>
      </w:r>
      <w:r w:rsidR="00737BD9" w:rsidRPr="003C70B6">
        <w:t>s</w:t>
      </w:r>
      <w:r w:rsidRPr="003C70B6">
        <w:t xml:space="preserve"> as EN compliant specifications can optionally support </w:t>
      </w:r>
      <w:r w:rsidR="00737BD9" w:rsidRPr="003C70B6">
        <w:t xml:space="preserve">an </w:t>
      </w:r>
      <w:r w:rsidRPr="003C70B6">
        <w:t>exten</w:t>
      </w:r>
      <w:r w:rsidR="00737BD9" w:rsidRPr="003C70B6">
        <w:t>sion</w:t>
      </w:r>
      <w:r w:rsidRPr="003C70B6">
        <w:t xml:space="preserve"> specification for specific functions. </w:t>
      </w:r>
    </w:p>
    <w:p w:rsidR="00FE2A12" w:rsidRPr="00BC6EC7" w:rsidRDefault="00FE2A12" w:rsidP="005A41F3">
      <w:pPr>
        <w:pStyle w:val="Heading3"/>
        <w:rPr>
          <w:lang w:val="en-GB"/>
        </w:rPr>
      </w:pPr>
      <w:r w:rsidRPr="00BC6EC7">
        <w:rPr>
          <w:lang w:val="en-GB"/>
        </w:rPr>
        <w:t>Execution</w:t>
      </w:r>
    </w:p>
    <w:p w:rsidR="00FE2A12" w:rsidRPr="003C70B6" w:rsidRDefault="005A41F3" w:rsidP="00EA798A">
      <w:pPr>
        <w:pStyle w:val="BodyText"/>
      </w:pPr>
      <w:r w:rsidRPr="003C70B6">
        <w:t xml:space="preserve">OpenPEPPOL should evaluate interest from </w:t>
      </w:r>
      <w:r w:rsidR="003B45F5" w:rsidRPr="003C70B6">
        <w:t>PEPPOL user</w:t>
      </w:r>
      <w:r w:rsidRPr="003C70B6">
        <w:t>s for a BIS specification that provides all or selected functions of the current BIS that are not supported by the EN. Based on the results OpenPEPPOL should take decision on whether to develop a</w:t>
      </w:r>
      <w:r w:rsidR="00737BD9" w:rsidRPr="003C70B6">
        <w:t xml:space="preserve"> </w:t>
      </w:r>
      <w:r w:rsidRPr="003C70B6">
        <w:t>BIS</w:t>
      </w:r>
      <w:r w:rsidR="00737BD9" w:rsidRPr="003C70B6">
        <w:t xml:space="preserve"> as an extension specification</w:t>
      </w:r>
      <w:r w:rsidRPr="003C70B6">
        <w:t>.</w:t>
      </w:r>
    </w:p>
    <w:p w:rsidR="00DF7CE9" w:rsidRPr="00BC6EC7" w:rsidRDefault="00DF7CE9" w:rsidP="005A41F3">
      <w:pPr>
        <w:pStyle w:val="Heading2"/>
        <w:rPr>
          <w:lang w:val="en-GB"/>
        </w:rPr>
      </w:pPr>
      <w:bookmarkStart w:id="91" w:name="_Toc476051111"/>
      <w:bookmarkStart w:id="92" w:name="_Toc478660626"/>
      <w:r w:rsidRPr="00BC6EC7">
        <w:rPr>
          <w:lang w:val="en-GB"/>
        </w:rPr>
        <w:t>Recommendation 4 – Syntax support</w:t>
      </w:r>
      <w:bookmarkEnd w:id="91"/>
      <w:bookmarkEnd w:id="92"/>
    </w:p>
    <w:p w:rsidR="00DF7CE9" w:rsidRPr="00BC6EC7" w:rsidRDefault="00DF7CE9" w:rsidP="005A41F3">
      <w:pPr>
        <w:pStyle w:val="Heading3"/>
        <w:rPr>
          <w:lang w:val="en-GB"/>
        </w:rPr>
      </w:pPr>
      <w:r w:rsidRPr="00BC6EC7">
        <w:rPr>
          <w:lang w:val="en-GB"/>
        </w:rPr>
        <w:t>Proposal</w:t>
      </w:r>
    </w:p>
    <w:p w:rsidR="00030385" w:rsidRPr="003C70B6" w:rsidRDefault="00FE2A12" w:rsidP="00EA798A">
      <w:pPr>
        <w:pStyle w:val="BodyText"/>
      </w:pPr>
      <w:r w:rsidRPr="003C70B6">
        <w:lastRenderedPageBreak/>
        <w:t xml:space="preserve">The team proposes that mandatory </w:t>
      </w:r>
      <w:r w:rsidR="00030385" w:rsidRPr="003C70B6">
        <w:t xml:space="preserve">PEPPOL </w:t>
      </w:r>
      <w:r w:rsidRPr="003C70B6">
        <w:t xml:space="preserve">BIS for invoice </w:t>
      </w:r>
      <w:r w:rsidR="00030385" w:rsidRPr="003C70B6">
        <w:t>should u</w:t>
      </w:r>
      <w:r w:rsidRPr="003C70B6">
        <w:t>se</w:t>
      </w:r>
      <w:r w:rsidR="00030385" w:rsidRPr="003C70B6">
        <w:t xml:space="preserve"> the</w:t>
      </w:r>
      <w:r w:rsidRPr="003C70B6">
        <w:t xml:space="preserve"> UBL 2.1 syntax</w:t>
      </w:r>
      <w:r w:rsidR="00552651" w:rsidRPr="003C70B6">
        <w:t xml:space="preserve"> </w:t>
      </w:r>
      <w:r w:rsidR="005E5E63" w:rsidRPr="003C70B6">
        <w:t xml:space="preserve">binding provided with the EN but, as stated in recommendation 1, </w:t>
      </w:r>
      <w:r w:rsidR="00030385" w:rsidRPr="003C70B6">
        <w:t xml:space="preserve">PEPPOL should develop a </w:t>
      </w:r>
      <w:r w:rsidR="00737BD9" w:rsidRPr="003C70B6">
        <w:t xml:space="preserve">BIS for the </w:t>
      </w:r>
      <w:r w:rsidR="00030385" w:rsidRPr="003C70B6">
        <w:t xml:space="preserve">CII syntax as </w:t>
      </w:r>
      <w:r w:rsidR="00737BD9" w:rsidRPr="003C70B6">
        <w:t xml:space="preserve">an </w:t>
      </w:r>
      <w:r w:rsidR="00030385" w:rsidRPr="003C70B6">
        <w:t>optional specification.</w:t>
      </w:r>
    </w:p>
    <w:p w:rsidR="00030385" w:rsidRPr="003C70B6" w:rsidRDefault="00030385" w:rsidP="00EA798A">
      <w:pPr>
        <w:pStyle w:val="BodyText"/>
      </w:pPr>
      <w:r w:rsidRPr="003C70B6">
        <w:t>PEPPOL should continue its practice to use the UBL as its syntax for all other BIS specif</w:t>
      </w:r>
      <w:r w:rsidR="003C70B6">
        <w:t>ic</w:t>
      </w:r>
      <w:r w:rsidRPr="003C70B6">
        <w:t>ations including other optional invoice specification based on the EN that might be developed based on recommendation 2.</w:t>
      </w:r>
    </w:p>
    <w:p w:rsidR="006E7140" w:rsidRPr="00BC6EC7" w:rsidRDefault="006E7140" w:rsidP="005A41F3">
      <w:pPr>
        <w:pStyle w:val="Heading3"/>
        <w:rPr>
          <w:lang w:val="en-GB"/>
        </w:rPr>
      </w:pPr>
      <w:r w:rsidRPr="00BC6EC7">
        <w:rPr>
          <w:lang w:val="en-GB"/>
        </w:rPr>
        <w:t>Justification</w:t>
      </w:r>
    </w:p>
    <w:p w:rsidR="006E7140" w:rsidRPr="003C70B6" w:rsidRDefault="006E7140" w:rsidP="00EA798A">
      <w:pPr>
        <w:pStyle w:val="BodyText"/>
      </w:pPr>
      <w:r w:rsidRPr="003C70B6">
        <w:t xml:space="preserve">Those </w:t>
      </w:r>
      <w:r w:rsidR="003B45F5" w:rsidRPr="003C70B6">
        <w:t>PEPPOL user</w:t>
      </w:r>
      <w:r w:rsidRPr="003C70B6">
        <w:t xml:space="preserve">s who are public authorities and fall under the scope of Directive </w:t>
      </w:r>
      <w:r w:rsidR="00637DF1" w:rsidRPr="003C70B6">
        <w:t>2014/55/EU</w:t>
      </w:r>
      <w:r w:rsidRPr="003C70B6">
        <w:t xml:space="preserve"> are required by the directive to </w:t>
      </w:r>
      <w:r w:rsidR="00737BD9" w:rsidRPr="003C70B6">
        <w:t xml:space="preserve">process </w:t>
      </w:r>
      <w:r w:rsidRPr="003C70B6">
        <w:t>an invoice that is compliant to the EN either in UBL 2.1 or in UN/CEFACT CII 16</w:t>
      </w:r>
      <w:r w:rsidR="00737BD9" w:rsidRPr="003C70B6">
        <w:t>b</w:t>
      </w:r>
      <w:r w:rsidRPr="003C70B6">
        <w:t xml:space="preserve"> syntax.</w:t>
      </w:r>
    </w:p>
    <w:p w:rsidR="006E7140" w:rsidRPr="003C70B6" w:rsidRDefault="003C70B6" w:rsidP="00EA798A">
      <w:pPr>
        <w:pStyle w:val="BodyText"/>
      </w:pPr>
      <w:r>
        <w:t>Economic</w:t>
      </w:r>
      <w:r w:rsidR="006E7140" w:rsidRPr="003C70B6">
        <w:t xml:space="preserve"> operators who send invoices to </w:t>
      </w:r>
      <w:r w:rsidRPr="003C70B6">
        <w:t>public</w:t>
      </w:r>
      <w:r w:rsidR="006E7140" w:rsidRPr="003C70B6">
        <w:t xml:space="preserve"> authorities may select one of the two </w:t>
      </w:r>
      <w:r w:rsidRPr="003C70B6">
        <w:t>syntaxes</w:t>
      </w:r>
      <w:r w:rsidR="006E7140" w:rsidRPr="003C70B6">
        <w:t xml:space="preserve"> and send in that one only. Parties who do not fall under the scope of directive </w:t>
      </w:r>
      <w:r w:rsidR="00637DF1" w:rsidRPr="003C70B6">
        <w:t>2014/55/EU</w:t>
      </w:r>
      <w:r w:rsidR="006E7140" w:rsidRPr="003C70B6">
        <w:t xml:space="preserve"> may select either of the syntaxes and receive that one only.</w:t>
      </w:r>
    </w:p>
    <w:p w:rsidR="006E7140" w:rsidRPr="003C70B6" w:rsidRDefault="006E7140" w:rsidP="00EA798A">
      <w:pPr>
        <w:pStyle w:val="BodyText"/>
      </w:pPr>
      <w:r w:rsidRPr="003C70B6">
        <w:t>A main objective of OpenPEPPOL is to facilitate interoperability in electronic trade. A key factor in that is to minimize implementation costs. Reducing variants in messages is an important factor in lowering implementation cost.</w:t>
      </w:r>
    </w:p>
    <w:p w:rsidR="006E7140" w:rsidRPr="003C70B6" w:rsidRDefault="006E7140" w:rsidP="00EA798A">
      <w:pPr>
        <w:pStyle w:val="BodyText"/>
      </w:pPr>
      <w:r w:rsidRPr="003C70B6">
        <w:t xml:space="preserve">By selecting </w:t>
      </w:r>
      <w:r w:rsidR="003C70B6">
        <w:t>a single</w:t>
      </w:r>
      <w:r w:rsidR="003C70B6" w:rsidRPr="003C70B6">
        <w:t xml:space="preserve"> </w:t>
      </w:r>
      <w:r w:rsidRPr="003C70B6">
        <w:t xml:space="preserve">syntax as the mandatory syntax PEPPOL sets a base line where a single syntax can be used by all parties. Only those who need to comply with directive </w:t>
      </w:r>
      <w:r w:rsidR="00637DF1" w:rsidRPr="003C70B6">
        <w:t>2014/55/EU</w:t>
      </w:r>
      <w:r w:rsidRPr="003C70B6">
        <w:t xml:space="preserve"> must support an additional syntax an then only when receiving. </w:t>
      </w:r>
    </w:p>
    <w:p w:rsidR="00030385" w:rsidRPr="003C70B6" w:rsidRDefault="00030385" w:rsidP="00EA798A">
      <w:pPr>
        <w:pStyle w:val="BodyText"/>
      </w:pPr>
      <w:r w:rsidRPr="003C70B6">
        <w:t xml:space="preserve">By developing a CII version </w:t>
      </w:r>
      <w:r w:rsidR="009C3FC3" w:rsidRPr="003C70B6">
        <w:t>of the</w:t>
      </w:r>
      <w:r w:rsidRPr="003C70B6">
        <w:t xml:space="preserve"> PEPPOL BIS for invoices</w:t>
      </w:r>
      <w:r w:rsidR="00746510" w:rsidRPr="003C70B6">
        <w:t>,</w:t>
      </w:r>
      <w:r w:rsidRPr="003C70B6">
        <w:t xml:space="preserve"> PEPPOL enables those who must comply with directive </w:t>
      </w:r>
      <w:r w:rsidR="00637DF1" w:rsidRPr="003C70B6">
        <w:t>2014/55/EU</w:t>
      </w:r>
      <w:r w:rsidRPr="003C70B6">
        <w:t xml:space="preserve"> to register support to a CII version of the same semantic invoice as the one that is mandatory in PEPPOL. Not providing the CII version with the same restrictions introduces the risk that parties who have implemented the necessary processes to support the mandatory BIS specification in UBL might need to extend or change their processing functions to receive unrestricted CII invoices.</w:t>
      </w:r>
    </w:p>
    <w:p w:rsidR="00FE2A12" w:rsidRPr="00BC6EC7" w:rsidRDefault="00FE2A12" w:rsidP="005A41F3">
      <w:pPr>
        <w:pStyle w:val="Heading3"/>
        <w:rPr>
          <w:lang w:val="en-GB"/>
        </w:rPr>
      </w:pPr>
      <w:r w:rsidRPr="00BC6EC7">
        <w:rPr>
          <w:lang w:val="en-GB"/>
        </w:rPr>
        <w:t>Execution</w:t>
      </w:r>
    </w:p>
    <w:p w:rsidR="00FE2A12" w:rsidRPr="003C70B6" w:rsidRDefault="00FE2A12" w:rsidP="00EA798A">
      <w:pPr>
        <w:pStyle w:val="BodyText"/>
      </w:pPr>
      <w:r w:rsidRPr="003C70B6">
        <w:t>The execution of this recommendation requires the following steps:</w:t>
      </w:r>
    </w:p>
    <w:p w:rsidR="00FE2A12" w:rsidRPr="00BC6EC7" w:rsidRDefault="002B224F" w:rsidP="00EA798A">
      <w:pPr>
        <w:pStyle w:val="ListParagraph"/>
        <w:numPr>
          <w:ilvl w:val="0"/>
          <w:numId w:val="19"/>
        </w:numPr>
        <w:rPr>
          <w:lang w:val="en-GB"/>
        </w:rPr>
      </w:pPr>
      <w:r w:rsidRPr="00BC6EC7">
        <w:rPr>
          <w:lang w:val="en-GB"/>
        </w:rPr>
        <w:t xml:space="preserve">OpenPEPPOL </w:t>
      </w:r>
      <w:r w:rsidR="006C3008" w:rsidRPr="00BC6EC7">
        <w:rPr>
          <w:lang w:val="en-GB"/>
        </w:rPr>
        <w:t>develo</w:t>
      </w:r>
      <w:r w:rsidR="00325BD9" w:rsidRPr="00BC6EC7">
        <w:rPr>
          <w:lang w:val="en-GB"/>
        </w:rPr>
        <w:t>ps new BIS</w:t>
      </w:r>
      <w:r w:rsidR="004D23BA" w:rsidRPr="00BC6EC7">
        <w:rPr>
          <w:lang w:val="en-GB"/>
        </w:rPr>
        <w:t>e</w:t>
      </w:r>
      <w:r w:rsidR="00325BD9" w:rsidRPr="00BC6EC7">
        <w:rPr>
          <w:lang w:val="en-GB"/>
        </w:rPr>
        <w:t>s</w:t>
      </w:r>
      <w:r w:rsidRPr="00BC6EC7">
        <w:rPr>
          <w:lang w:val="en-GB"/>
        </w:rPr>
        <w:t xml:space="preserve"> so that they comply with the EN using the UBL 2.1 syntax binding provided by the EN and makes those mandatory.</w:t>
      </w:r>
    </w:p>
    <w:p w:rsidR="00FE2A12" w:rsidRPr="00BC6EC7" w:rsidRDefault="002B224F" w:rsidP="00EA798A">
      <w:pPr>
        <w:pStyle w:val="ListParagraph"/>
        <w:numPr>
          <w:ilvl w:val="0"/>
          <w:numId w:val="19"/>
        </w:numPr>
        <w:rPr>
          <w:lang w:val="en-GB"/>
        </w:rPr>
      </w:pPr>
      <w:r w:rsidRPr="00BC6EC7">
        <w:rPr>
          <w:lang w:val="en-GB"/>
        </w:rPr>
        <w:t xml:space="preserve">OpenPEPPOL develops CII variants </w:t>
      </w:r>
      <w:r w:rsidR="00325BD9" w:rsidRPr="00BC6EC7">
        <w:rPr>
          <w:lang w:val="en-GB"/>
        </w:rPr>
        <w:t>of the new BIS</w:t>
      </w:r>
      <w:r w:rsidR="004D23BA" w:rsidRPr="00BC6EC7">
        <w:rPr>
          <w:lang w:val="en-GB"/>
        </w:rPr>
        <w:t>e</w:t>
      </w:r>
      <w:r w:rsidR="00325BD9" w:rsidRPr="00BC6EC7">
        <w:rPr>
          <w:lang w:val="en-GB"/>
        </w:rPr>
        <w:t>s</w:t>
      </w:r>
      <w:r w:rsidRPr="00BC6EC7">
        <w:rPr>
          <w:lang w:val="en-GB"/>
        </w:rPr>
        <w:t xml:space="preserve"> and makes those optional. These </w:t>
      </w:r>
      <w:r w:rsidR="003C70B6" w:rsidRPr="003C70B6">
        <w:rPr>
          <w:lang w:val="en-GB"/>
        </w:rPr>
        <w:t>variants</w:t>
      </w:r>
      <w:r w:rsidRPr="00BC6EC7">
        <w:rPr>
          <w:lang w:val="en-GB"/>
        </w:rPr>
        <w:t xml:space="preserve"> should have the necessary Customization and Profile identifiers for registering in the PEPPOL network and should be added to the allowed list in the network.</w:t>
      </w:r>
    </w:p>
    <w:p w:rsidR="006E7140" w:rsidRPr="00BC6EC7" w:rsidRDefault="00DF7CE9" w:rsidP="005A41F3">
      <w:pPr>
        <w:pStyle w:val="Heading1"/>
        <w:rPr>
          <w:lang w:val="en-GB"/>
        </w:rPr>
      </w:pPr>
      <w:bookmarkStart w:id="93" w:name="_Toc476051112"/>
      <w:bookmarkStart w:id="94" w:name="_Toc478660627"/>
      <w:r w:rsidRPr="00BC6EC7">
        <w:rPr>
          <w:lang w:val="en-GB"/>
        </w:rPr>
        <w:t>Appendix</w:t>
      </w:r>
      <w:r w:rsidR="006E7140" w:rsidRPr="00BC6EC7">
        <w:rPr>
          <w:lang w:val="en-GB"/>
        </w:rPr>
        <w:t>es</w:t>
      </w:r>
      <w:bookmarkEnd w:id="93"/>
      <w:bookmarkEnd w:id="94"/>
    </w:p>
    <w:p w:rsidR="00DF7CE9" w:rsidRPr="00BC6EC7" w:rsidRDefault="006E7140" w:rsidP="006E7140">
      <w:pPr>
        <w:pStyle w:val="Heading2"/>
        <w:rPr>
          <w:lang w:val="en-GB"/>
        </w:rPr>
      </w:pPr>
      <w:bookmarkStart w:id="95" w:name="_Toc476051113"/>
      <w:bookmarkStart w:id="96" w:name="_Toc478660628"/>
      <w:r w:rsidRPr="00BC6EC7">
        <w:rPr>
          <w:lang w:val="en-GB"/>
        </w:rPr>
        <w:t xml:space="preserve">Appendix </w:t>
      </w:r>
      <w:r w:rsidR="00DF7CE9" w:rsidRPr="00BC6EC7">
        <w:rPr>
          <w:lang w:val="en-GB"/>
        </w:rPr>
        <w:t>A - Extension gaps</w:t>
      </w:r>
      <w:bookmarkEnd w:id="95"/>
      <w:bookmarkEnd w:id="96"/>
    </w:p>
    <w:p w:rsidR="00DF7CE9" w:rsidRPr="00BC6EC7" w:rsidRDefault="00DF7CE9" w:rsidP="000A559E">
      <w:pPr>
        <w:rPr>
          <w:lang w:val="en-GB"/>
        </w:rPr>
      </w:pPr>
      <w:r w:rsidRPr="00BC6EC7">
        <w:rPr>
          <w:lang w:val="en-GB"/>
        </w:rPr>
        <w:t>The following gaps have been iden</w:t>
      </w:r>
      <w:r w:rsidR="003C70B6">
        <w:rPr>
          <w:lang w:val="en-GB"/>
        </w:rPr>
        <w:t>ti</w:t>
      </w:r>
      <w:r w:rsidRPr="00BC6EC7">
        <w:rPr>
          <w:lang w:val="en-GB"/>
        </w:rPr>
        <w:t>fied between the EN and the PEPPOL BIS and are of the type that if the BIS specification would be followed then that would require adjustments to the EN specifications that are classified as extensions.</w:t>
      </w:r>
    </w:p>
    <w:p w:rsidR="00DF7CE9" w:rsidRPr="00BC6EC7" w:rsidRDefault="00DF7CE9" w:rsidP="005A41F3">
      <w:pPr>
        <w:pStyle w:val="Heading3"/>
        <w:rPr>
          <w:lang w:val="en-GB"/>
        </w:rPr>
      </w:pPr>
      <w:r w:rsidRPr="00BC6EC7">
        <w:rPr>
          <w:lang w:val="en-GB"/>
        </w:rPr>
        <w:t>PEPPOL BIS business terms missing from the EN</w:t>
      </w:r>
    </w:p>
    <w:p w:rsidR="00DF7CE9" w:rsidRPr="00BC6EC7" w:rsidRDefault="00DF7CE9" w:rsidP="00DF7CE9">
      <w:pPr>
        <w:rPr>
          <w:lang w:val="en-GB"/>
        </w:rPr>
      </w:pPr>
      <w:r w:rsidRPr="00BC6EC7">
        <w:rPr>
          <w:lang w:val="en-GB"/>
        </w:rPr>
        <w:t xml:space="preserve">The following business terms exist in the PEPPOL BIS but not in the EN. Adding these terms into </w:t>
      </w:r>
      <w:r w:rsidR="00047341" w:rsidRPr="00BC6EC7">
        <w:rPr>
          <w:lang w:val="en-GB"/>
        </w:rPr>
        <w:t xml:space="preserve">a BIS specification </w:t>
      </w:r>
      <w:r w:rsidRPr="00BC6EC7">
        <w:rPr>
          <w:lang w:val="en-GB"/>
        </w:rPr>
        <w:t>requires an extension to the EN.</w:t>
      </w:r>
    </w:p>
    <w:p w:rsidR="00DF7CE9" w:rsidRPr="00BC6EC7" w:rsidRDefault="00DF7CE9" w:rsidP="00DF7CE9">
      <w:pPr>
        <w:rPr>
          <w:lang w:val="en-GB"/>
        </w:rPr>
      </w:pPr>
    </w:p>
    <w:tbl>
      <w:tblPr>
        <w:tblW w:w="6109" w:type="dxa"/>
        <w:tblInd w:w="57" w:type="dxa"/>
        <w:tblCellMar>
          <w:left w:w="70" w:type="dxa"/>
          <w:right w:w="70" w:type="dxa"/>
        </w:tblCellMar>
        <w:tblLook w:val="04A0" w:firstRow="1" w:lastRow="0" w:firstColumn="1" w:lastColumn="0" w:noHBand="0" w:noVBand="1"/>
      </w:tblPr>
      <w:tblGrid>
        <w:gridCol w:w="3860"/>
        <w:gridCol w:w="2249"/>
      </w:tblGrid>
      <w:tr w:rsidR="00DF7CE9" w:rsidRPr="003C70B6" w:rsidTr="00330595">
        <w:trPr>
          <w:trHeight w:val="300"/>
        </w:trPr>
        <w:tc>
          <w:tcPr>
            <w:tcW w:w="3860" w:type="dxa"/>
            <w:tcBorders>
              <w:top w:val="dotted" w:sz="4" w:space="0" w:color="auto"/>
              <w:left w:val="dotted" w:sz="4" w:space="0" w:color="auto"/>
              <w:bottom w:val="dotted" w:sz="4" w:space="0" w:color="auto"/>
              <w:right w:val="nil"/>
            </w:tcBorders>
            <w:shd w:val="clear" w:color="auto" w:fill="auto"/>
            <w:hideMark/>
          </w:tcPr>
          <w:p w:rsidR="00DF7CE9" w:rsidRPr="00BC6EC7" w:rsidRDefault="00DF7CE9" w:rsidP="00DF7CE9">
            <w:pPr>
              <w:rPr>
                <w:b/>
                <w:color w:val="000000"/>
                <w:sz w:val="18"/>
                <w:szCs w:val="18"/>
                <w:lang w:val="en-GB" w:eastAsia="is-IS"/>
              </w:rPr>
            </w:pPr>
            <w:r w:rsidRPr="00BC6EC7">
              <w:rPr>
                <w:b/>
                <w:color w:val="000000"/>
                <w:sz w:val="18"/>
                <w:szCs w:val="18"/>
                <w:lang w:val="en-GB" w:eastAsia="is-IS"/>
              </w:rPr>
              <w:t>Business terms</w:t>
            </w:r>
          </w:p>
        </w:tc>
        <w:tc>
          <w:tcPr>
            <w:tcW w:w="2249" w:type="dxa"/>
            <w:tcBorders>
              <w:top w:val="dotted" w:sz="4" w:space="0" w:color="auto"/>
              <w:left w:val="dotted" w:sz="4" w:space="0" w:color="auto"/>
              <w:bottom w:val="dotted" w:sz="4" w:space="0" w:color="auto"/>
              <w:right w:val="dotted" w:sz="4" w:space="0" w:color="auto"/>
            </w:tcBorders>
          </w:tcPr>
          <w:p w:rsidR="00DF7CE9" w:rsidRPr="00BC6EC7" w:rsidRDefault="00DF7CE9" w:rsidP="009265BB">
            <w:pPr>
              <w:rPr>
                <w:b/>
                <w:color w:val="000000"/>
                <w:sz w:val="18"/>
                <w:szCs w:val="18"/>
                <w:lang w:val="en-GB" w:eastAsia="is-IS"/>
              </w:rPr>
            </w:pPr>
            <w:r w:rsidRPr="00BC6EC7">
              <w:rPr>
                <w:b/>
                <w:color w:val="000000"/>
                <w:sz w:val="18"/>
                <w:szCs w:val="18"/>
                <w:lang w:val="en-GB" w:eastAsia="is-IS"/>
              </w:rPr>
              <w:t>Difference</w:t>
            </w:r>
          </w:p>
        </w:tc>
      </w:tr>
      <w:tr w:rsidR="00DF7CE9" w:rsidRPr="003C70B6" w:rsidTr="00330595">
        <w:trPr>
          <w:trHeight w:val="300"/>
        </w:trPr>
        <w:tc>
          <w:tcPr>
            <w:tcW w:w="3860" w:type="dxa"/>
            <w:tcBorders>
              <w:top w:val="dotted" w:sz="4" w:space="0" w:color="auto"/>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(referenced) Contract type</w:t>
            </w:r>
          </w:p>
        </w:tc>
        <w:tc>
          <w:tcPr>
            <w:tcW w:w="2249" w:type="dxa"/>
            <w:tcBorders>
              <w:top w:val="dotted" w:sz="4" w:space="0" w:color="auto"/>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tir10-083</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(referenced) Contract type code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tir10-084</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Contact Identifier (seller)</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OP-T10-002</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Contact fax number (seller)</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tir10-023</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Contact fax number (buyer)</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tir10-035</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lastRenderedPageBreak/>
              <w:t>Financial Institution Name (for non-SEPA)</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OP-T10-006</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Financial Institution address (for non-SEPA)</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OP-T10-007</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Address line 1</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OP-T10-007a</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Address line 2</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OP-T10-007b</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City</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OP-T10-007c</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Post code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OP-T10-007d</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Country subdivision</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OP-T10-007e</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Financial institution branch identifier</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tir10-044</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Payment card type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tir10-117</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Source Currency code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OP-T10-009</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Target Currency code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OP-T10-010</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Calculation rate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OP-T10-011</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Operator code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OP-T10-012</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Exchange rate date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OP-T10-013</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Delivered to location identifier (line level)</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OP-T10-003</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Address line 1</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OP-T10-004a</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Address line 2</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OP-T10-004b</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City</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OP-T10-004c</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Post code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OP-T10-004d</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Country subdivision</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OP-T10-004e</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Delivery date (on line level)</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OP-T10-016</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Invoice line VAT amount</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tir10-115</w:t>
            </w:r>
          </w:p>
        </w:tc>
      </w:tr>
      <w:tr w:rsidR="00DF7CE9" w:rsidRPr="003C70B6" w:rsidTr="00330595">
        <w:trPr>
          <w:trHeight w:val="300"/>
        </w:trPr>
        <w:tc>
          <w:tcPr>
            <w:tcW w:w="3860"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Country code</w:t>
            </w:r>
          </w:p>
        </w:tc>
        <w:tc>
          <w:tcPr>
            <w:tcW w:w="2249" w:type="dxa"/>
            <w:tcBorders>
              <w:top w:val="nil"/>
              <w:left w:val="dotted" w:sz="4" w:space="0" w:color="auto"/>
              <w:bottom w:val="dotted" w:sz="4" w:space="0" w:color="auto"/>
              <w:right w:val="dotted" w:sz="4" w:space="0" w:color="auto"/>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tir10-019</w:t>
            </w:r>
          </w:p>
        </w:tc>
      </w:tr>
    </w:tbl>
    <w:p w:rsidR="00DF7CE9" w:rsidRPr="00BC6EC7" w:rsidRDefault="00DF7CE9" w:rsidP="00DF7CE9">
      <w:pPr>
        <w:rPr>
          <w:lang w:val="en-GB"/>
        </w:rPr>
      </w:pPr>
    </w:p>
    <w:p w:rsidR="00DF7CE9" w:rsidRPr="00BC6EC7" w:rsidRDefault="00DF7CE9" w:rsidP="000A559E">
      <w:pPr>
        <w:rPr>
          <w:lang w:val="en-GB"/>
        </w:rPr>
      </w:pPr>
      <w:r w:rsidRPr="00BC6EC7">
        <w:rPr>
          <w:lang w:val="en-GB"/>
        </w:rPr>
        <w:t>Some of the individual terms act together to support busine</w:t>
      </w:r>
      <w:r w:rsidR="001E1870" w:rsidRPr="00BC6EC7">
        <w:rPr>
          <w:lang w:val="en-GB"/>
        </w:rPr>
        <w:t>s</w:t>
      </w:r>
      <w:r w:rsidRPr="00BC6EC7">
        <w:rPr>
          <w:lang w:val="en-GB"/>
        </w:rPr>
        <w:t>s functions as follows:</w:t>
      </w:r>
    </w:p>
    <w:p w:rsidR="00DF7CE9" w:rsidRPr="00BC6EC7" w:rsidRDefault="00DF7CE9" w:rsidP="000A559E">
      <w:pPr>
        <w:rPr>
          <w:lang w:val="en-GB"/>
        </w:rPr>
      </w:pPr>
    </w:p>
    <w:p w:rsidR="00DF7CE9" w:rsidRPr="00BC6EC7" w:rsidRDefault="002B224F" w:rsidP="00EA798A">
      <w:pPr>
        <w:pStyle w:val="ListParagraph"/>
        <w:numPr>
          <w:ilvl w:val="0"/>
          <w:numId w:val="14"/>
        </w:numPr>
        <w:rPr>
          <w:lang w:val="en-GB"/>
        </w:rPr>
      </w:pPr>
      <w:r w:rsidRPr="00BC6EC7">
        <w:rPr>
          <w:lang w:val="en-GB"/>
        </w:rPr>
        <w:t>Details for a referenced contract by providing its type, as code, and issue date (origin CENBII).</w:t>
      </w:r>
    </w:p>
    <w:p w:rsidR="00DF7CE9" w:rsidRPr="00BC6EC7" w:rsidRDefault="002B224F" w:rsidP="00EA798A">
      <w:pPr>
        <w:pStyle w:val="ListParagraph"/>
        <w:numPr>
          <w:ilvl w:val="0"/>
          <w:numId w:val="14"/>
        </w:numPr>
        <w:rPr>
          <w:lang w:val="en-GB"/>
        </w:rPr>
      </w:pPr>
      <w:r w:rsidRPr="00BC6EC7">
        <w:rPr>
          <w:lang w:val="en-GB"/>
        </w:rPr>
        <w:t>Financial institution details for non-SEPA payments (origin CENBII and PEPPOL).</w:t>
      </w:r>
    </w:p>
    <w:p w:rsidR="00DF7CE9" w:rsidRPr="00BC6EC7" w:rsidRDefault="002B224F" w:rsidP="00EA798A">
      <w:pPr>
        <w:pStyle w:val="ListParagraph"/>
        <w:numPr>
          <w:ilvl w:val="0"/>
          <w:numId w:val="14"/>
        </w:numPr>
        <w:rPr>
          <w:lang w:val="en-GB"/>
        </w:rPr>
      </w:pPr>
      <w:r w:rsidRPr="00BC6EC7">
        <w:rPr>
          <w:lang w:val="en-GB"/>
        </w:rPr>
        <w:t>Exchange information for VAT in accounting currency (origin PEPPOL)</w:t>
      </w:r>
    </w:p>
    <w:p w:rsidR="00DF7CE9" w:rsidRPr="00BC6EC7" w:rsidRDefault="002B224F" w:rsidP="00EA798A">
      <w:pPr>
        <w:pStyle w:val="ListParagraph"/>
        <w:numPr>
          <w:ilvl w:val="0"/>
          <w:numId w:val="14"/>
        </w:numPr>
        <w:rPr>
          <w:lang w:val="en-GB"/>
        </w:rPr>
      </w:pPr>
      <w:r w:rsidRPr="00BC6EC7">
        <w:rPr>
          <w:lang w:val="en-GB"/>
        </w:rPr>
        <w:t>Delivery information on line level (origin PEPPOL)</w:t>
      </w:r>
    </w:p>
    <w:p w:rsidR="00DF7CE9" w:rsidRPr="00BC6EC7" w:rsidRDefault="00DF7CE9" w:rsidP="006E7140">
      <w:pPr>
        <w:pStyle w:val="Heading3"/>
        <w:rPr>
          <w:lang w:val="en-GB"/>
        </w:rPr>
      </w:pPr>
      <w:r w:rsidRPr="00BC6EC7">
        <w:rPr>
          <w:lang w:val="en-GB"/>
        </w:rPr>
        <w:t>PEPPOL business terms changed in EN</w:t>
      </w:r>
    </w:p>
    <w:p w:rsidR="00DF7CE9" w:rsidRPr="003C70B6" w:rsidRDefault="00DF7CE9" w:rsidP="00EA798A">
      <w:pPr>
        <w:pStyle w:val="BodyText"/>
      </w:pPr>
      <w:r w:rsidRPr="003C70B6">
        <w:t>The following business terms have been changed in the EN in such a way that continuing to apply them as has been done on the BIS would require an extension to the EN.</w:t>
      </w:r>
    </w:p>
    <w:tbl>
      <w:tblPr>
        <w:tblW w:w="8403" w:type="dxa"/>
        <w:tblInd w:w="57" w:type="dxa"/>
        <w:tblCellMar>
          <w:left w:w="70" w:type="dxa"/>
          <w:right w:w="70" w:type="dxa"/>
        </w:tblCellMar>
        <w:tblLook w:val="04A0" w:firstRow="1" w:lastRow="0" w:firstColumn="1" w:lastColumn="0" w:noHBand="0" w:noVBand="1"/>
      </w:tblPr>
      <w:tblGrid>
        <w:gridCol w:w="831"/>
        <w:gridCol w:w="3140"/>
        <w:gridCol w:w="1569"/>
        <w:gridCol w:w="2863"/>
      </w:tblGrid>
      <w:tr w:rsidR="00030385" w:rsidRPr="003C70B6" w:rsidTr="00030385">
        <w:trPr>
          <w:trHeight w:val="91"/>
        </w:trPr>
        <w:tc>
          <w:tcPr>
            <w:tcW w:w="831" w:type="dxa"/>
            <w:tcBorders>
              <w:top w:val="dotted" w:sz="4" w:space="0" w:color="auto"/>
              <w:left w:val="single" w:sz="8" w:space="0" w:color="auto"/>
              <w:bottom w:val="dotted" w:sz="4" w:space="0" w:color="auto"/>
              <w:right w:val="dotted" w:sz="4" w:space="0" w:color="auto"/>
            </w:tcBorders>
            <w:shd w:val="clear" w:color="auto" w:fill="auto"/>
            <w:hideMark/>
          </w:tcPr>
          <w:p w:rsidR="00030385" w:rsidRPr="00BC6EC7" w:rsidRDefault="00030385" w:rsidP="000A28F4">
            <w:pPr>
              <w:rPr>
                <w:rFonts w:asciiTheme="minorHAnsi" w:hAnsiTheme="minorHAnsi" w:cs="Arial"/>
                <w:b/>
                <w:color w:val="000000"/>
                <w:sz w:val="18"/>
                <w:szCs w:val="18"/>
                <w:lang w:val="en-GB" w:eastAsia="is-IS"/>
              </w:rPr>
            </w:pPr>
            <w:r w:rsidRPr="00BC6EC7">
              <w:rPr>
                <w:rFonts w:asciiTheme="minorHAnsi" w:hAnsiTheme="minorHAnsi" w:cs="Arial"/>
                <w:b/>
                <w:color w:val="000000"/>
                <w:sz w:val="18"/>
                <w:szCs w:val="18"/>
                <w:lang w:val="en-GB" w:eastAsia="is-IS"/>
              </w:rPr>
              <w:t>EN id</w:t>
            </w:r>
          </w:p>
        </w:tc>
        <w:tc>
          <w:tcPr>
            <w:tcW w:w="3140"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0A28F4">
            <w:pPr>
              <w:rPr>
                <w:rFonts w:asciiTheme="minorHAnsi" w:hAnsiTheme="minorHAnsi" w:cs="Arial"/>
                <w:b/>
                <w:color w:val="000000"/>
                <w:sz w:val="18"/>
                <w:szCs w:val="18"/>
                <w:lang w:val="en-GB" w:eastAsia="is-IS"/>
              </w:rPr>
            </w:pPr>
            <w:r w:rsidRPr="00BC6EC7">
              <w:rPr>
                <w:rFonts w:asciiTheme="minorHAnsi" w:hAnsiTheme="minorHAnsi" w:cs="Arial"/>
                <w:b/>
                <w:color w:val="000000"/>
                <w:sz w:val="18"/>
                <w:szCs w:val="18"/>
                <w:lang w:val="en-GB" w:eastAsia="is-IS"/>
              </w:rPr>
              <w:t>EN name</w:t>
            </w:r>
          </w:p>
        </w:tc>
        <w:tc>
          <w:tcPr>
            <w:tcW w:w="1569"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0A28F4">
            <w:pPr>
              <w:rPr>
                <w:rFonts w:asciiTheme="minorHAnsi" w:hAnsiTheme="minorHAnsi"/>
                <w:b/>
                <w:color w:val="000000"/>
                <w:sz w:val="18"/>
                <w:szCs w:val="18"/>
                <w:lang w:val="en-GB" w:eastAsia="is-IS"/>
              </w:rPr>
            </w:pPr>
            <w:r w:rsidRPr="00BC6EC7">
              <w:rPr>
                <w:rFonts w:asciiTheme="minorHAnsi" w:hAnsiTheme="minorHAnsi"/>
                <w:b/>
                <w:color w:val="000000"/>
                <w:sz w:val="18"/>
                <w:szCs w:val="18"/>
                <w:lang w:val="en-GB" w:eastAsia="is-IS"/>
              </w:rPr>
              <w:t>BIS id</w:t>
            </w:r>
          </w:p>
        </w:tc>
        <w:tc>
          <w:tcPr>
            <w:tcW w:w="2863" w:type="dxa"/>
            <w:tcBorders>
              <w:top w:val="dotted" w:sz="4" w:space="0" w:color="auto"/>
              <w:left w:val="dotted" w:sz="4" w:space="0" w:color="auto"/>
              <w:bottom w:val="dotted" w:sz="4" w:space="0" w:color="auto"/>
              <w:right w:val="nil"/>
            </w:tcBorders>
            <w:shd w:val="clear" w:color="auto" w:fill="auto"/>
            <w:hideMark/>
          </w:tcPr>
          <w:p w:rsidR="00030385" w:rsidRPr="00BC6EC7" w:rsidRDefault="00030385" w:rsidP="000A28F4">
            <w:pPr>
              <w:rPr>
                <w:rFonts w:asciiTheme="minorHAnsi" w:hAnsiTheme="minorHAnsi"/>
                <w:b/>
                <w:color w:val="000000"/>
                <w:sz w:val="18"/>
                <w:szCs w:val="18"/>
                <w:lang w:val="en-GB" w:eastAsia="is-IS"/>
              </w:rPr>
            </w:pPr>
            <w:r w:rsidRPr="00BC6EC7">
              <w:rPr>
                <w:rFonts w:asciiTheme="minorHAnsi" w:hAnsiTheme="minorHAnsi"/>
                <w:b/>
                <w:color w:val="000000"/>
                <w:sz w:val="18"/>
                <w:szCs w:val="18"/>
                <w:lang w:val="en-GB" w:eastAsia="is-IS"/>
              </w:rPr>
              <w:t>BIS name</w:t>
            </w:r>
          </w:p>
        </w:tc>
      </w:tr>
      <w:tr w:rsidR="00030385" w:rsidRPr="003C70B6" w:rsidTr="00030385">
        <w:trPr>
          <w:trHeight w:val="300"/>
        </w:trPr>
        <w:tc>
          <w:tcPr>
            <w:tcW w:w="831" w:type="dxa"/>
            <w:tcBorders>
              <w:top w:val="dotted" w:sz="4" w:space="0" w:color="auto"/>
              <w:left w:val="single" w:sz="8"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BT-69</w:t>
            </w:r>
          </w:p>
        </w:tc>
        <w:tc>
          <w:tcPr>
            <w:tcW w:w="3140" w:type="dxa"/>
            <w:tcBorders>
              <w:top w:val="dotted" w:sz="4" w:space="0" w:color="auto"/>
              <w:left w:val="dotted" w:sz="4"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Tax representative country code</w:t>
            </w:r>
          </w:p>
        </w:tc>
        <w:tc>
          <w:tcPr>
            <w:tcW w:w="1569"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 </w:t>
            </w:r>
          </w:p>
        </w:tc>
        <w:tc>
          <w:tcPr>
            <w:tcW w:w="2863" w:type="dxa"/>
            <w:tcBorders>
              <w:top w:val="dotted" w:sz="4" w:space="0" w:color="auto"/>
              <w:left w:val="dotted" w:sz="4" w:space="0" w:color="auto"/>
              <w:bottom w:val="dotted" w:sz="4" w:space="0" w:color="auto"/>
              <w:right w:val="nil"/>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 </w:t>
            </w:r>
          </w:p>
        </w:tc>
      </w:tr>
      <w:tr w:rsidR="00030385" w:rsidRPr="003C70B6" w:rsidTr="00030385">
        <w:trPr>
          <w:trHeight w:val="300"/>
        </w:trPr>
        <w:tc>
          <w:tcPr>
            <w:tcW w:w="831" w:type="dxa"/>
            <w:tcBorders>
              <w:top w:val="nil"/>
              <w:left w:val="single" w:sz="8"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BT-27</w:t>
            </w:r>
          </w:p>
        </w:tc>
        <w:tc>
          <w:tcPr>
            <w:tcW w:w="3140" w:type="dxa"/>
            <w:tcBorders>
              <w:top w:val="nil"/>
              <w:left w:val="dotted" w:sz="4"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Seller name</w:t>
            </w:r>
          </w:p>
        </w:tc>
        <w:tc>
          <w:tcPr>
            <w:tcW w:w="1569" w:type="dxa"/>
            <w:tcBorders>
              <w:top w:val="nil"/>
              <w:left w:val="nil"/>
              <w:bottom w:val="dotted" w:sz="4" w:space="0" w:color="auto"/>
              <w:right w:val="dotted" w:sz="4" w:space="0" w:color="auto"/>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tir10-108</w:t>
            </w:r>
          </w:p>
        </w:tc>
        <w:tc>
          <w:tcPr>
            <w:tcW w:w="2863" w:type="dxa"/>
            <w:tcBorders>
              <w:top w:val="nil"/>
              <w:left w:val="dotted" w:sz="4" w:space="0" w:color="auto"/>
              <w:bottom w:val="dotted" w:sz="4" w:space="0" w:color="auto"/>
              <w:right w:val="nil"/>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Seller legal registration name</w:t>
            </w:r>
          </w:p>
        </w:tc>
      </w:tr>
      <w:tr w:rsidR="00030385" w:rsidRPr="003C70B6" w:rsidTr="00030385">
        <w:trPr>
          <w:trHeight w:val="300"/>
        </w:trPr>
        <w:tc>
          <w:tcPr>
            <w:tcW w:w="831" w:type="dxa"/>
            <w:tcBorders>
              <w:top w:val="nil"/>
              <w:left w:val="single" w:sz="8"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BT-44</w:t>
            </w:r>
          </w:p>
        </w:tc>
        <w:tc>
          <w:tcPr>
            <w:tcW w:w="3140" w:type="dxa"/>
            <w:tcBorders>
              <w:top w:val="nil"/>
              <w:left w:val="dotted" w:sz="4"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Buyer name</w:t>
            </w:r>
          </w:p>
        </w:tc>
        <w:tc>
          <w:tcPr>
            <w:tcW w:w="1569" w:type="dxa"/>
            <w:tcBorders>
              <w:top w:val="nil"/>
              <w:left w:val="nil"/>
              <w:bottom w:val="dotted" w:sz="4" w:space="0" w:color="auto"/>
              <w:right w:val="dotted" w:sz="4" w:space="0" w:color="auto"/>
            </w:tcBorders>
            <w:shd w:val="clear" w:color="auto" w:fill="auto"/>
            <w:vAlign w:val="bottom"/>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OP-T10-001</w:t>
            </w:r>
          </w:p>
        </w:tc>
        <w:tc>
          <w:tcPr>
            <w:tcW w:w="2863" w:type="dxa"/>
            <w:tcBorders>
              <w:top w:val="nil"/>
              <w:left w:val="dotted" w:sz="4" w:space="0" w:color="auto"/>
              <w:bottom w:val="dotted" w:sz="4" w:space="0" w:color="auto"/>
              <w:right w:val="nil"/>
            </w:tcBorders>
            <w:shd w:val="clear" w:color="auto" w:fill="auto"/>
            <w:vAlign w:val="bottom"/>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Buyers legal registration name</w:t>
            </w:r>
          </w:p>
        </w:tc>
      </w:tr>
      <w:tr w:rsidR="00030385" w:rsidRPr="003C70B6" w:rsidTr="00030385">
        <w:trPr>
          <w:trHeight w:val="480"/>
        </w:trPr>
        <w:tc>
          <w:tcPr>
            <w:tcW w:w="831" w:type="dxa"/>
            <w:tcBorders>
              <w:top w:val="nil"/>
              <w:left w:val="single" w:sz="8"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BT-111</w:t>
            </w:r>
          </w:p>
        </w:tc>
        <w:tc>
          <w:tcPr>
            <w:tcW w:w="3140" w:type="dxa"/>
            <w:tcBorders>
              <w:top w:val="nil"/>
              <w:left w:val="dotted" w:sz="4"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Invoice total VAT amount in accounting currency</w:t>
            </w:r>
          </w:p>
        </w:tc>
        <w:tc>
          <w:tcPr>
            <w:tcW w:w="1569" w:type="dxa"/>
            <w:tcBorders>
              <w:top w:val="nil"/>
              <w:left w:val="nil"/>
              <w:bottom w:val="dotted" w:sz="4" w:space="0" w:color="auto"/>
              <w:right w:val="dotted" w:sz="4" w:space="0" w:color="auto"/>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OP-T10-014</w:t>
            </w:r>
          </w:p>
        </w:tc>
        <w:tc>
          <w:tcPr>
            <w:tcW w:w="2863" w:type="dxa"/>
            <w:tcBorders>
              <w:top w:val="nil"/>
              <w:left w:val="dotted" w:sz="4" w:space="0" w:color="auto"/>
              <w:bottom w:val="dotted" w:sz="4" w:space="0" w:color="auto"/>
              <w:right w:val="nil"/>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 xml:space="preserve">Transaction Currency </w:t>
            </w:r>
            <w:r w:rsidR="003C70B6" w:rsidRPr="003C70B6">
              <w:rPr>
                <w:color w:val="000000"/>
                <w:sz w:val="18"/>
                <w:szCs w:val="18"/>
                <w:lang w:val="en-GB" w:eastAsia="is-IS"/>
              </w:rPr>
              <w:t>Tax Amount</w:t>
            </w:r>
          </w:p>
        </w:tc>
      </w:tr>
      <w:tr w:rsidR="00030385" w:rsidRPr="003C70B6" w:rsidTr="00030385">
        <w:trPr>
          <w:trHeight w:val="300"/>
        </w:trPr>
        <w:tc>
          <w:tcPr>
            <w:tcW w:w="831" w:type="dxa"/>
            <w:tcBorders>
              <w:top w:val="nil"/>
              <w:left w:val="single" w:sz="8"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BT-40</w:t>
            </w:r>
          </w:p>
        </w:tc>
        <w:tc>
          <w:tcPr>
            <w:tcW w:w="3140" w:type="dxa"/>
            <w:tcBorders>
              <w:top w:val="nil"/>
              <w:left w:val="dotted" w:sz="4" w:space="0" w:color="auto"/>
              <w:bottom w:val="dotted" w:sz="4" w:space="0" w:color="auto"/>
              <w:right w:val="dotted" w:sz="4" w:space="0" w:color="auto"/>
            </w:tcBorders>
            <w:shd w:val="clear" w:color="000000" w:fill="FFFFFF"/>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Seller country code</w:t>
            </w:r>
          </w:p>
        </w:tc>
        <w:tc>
          <w:tcPr>
            <w:tcW w:w="1569" w:type="dxa"/>
            <w:tcBorders>
              <w:top w:val="nil"/>
              <w:left w:val="nil"/>
              <w:bottom w:val="dotted" w:sz="4" w:space="0" w:color="auto"/>
              <w:right w:val="dotted" w:sz="4" w:space="0" w:color="auto"/>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tir10-019</w:t>
            </w:r>
          </w:p>
        </w:tc>
        <w:tc>
          <w:tcPr>
            <w:tcW w:w="2863" w:type="dxa"/>
            <w:tcBorders>
              <w:top w:val="nil"/>
              <w:left w:val="dotted" w:sz="4" w:space="0" w:color="auto"/>
              <w:bottom w:val="dotted" w:sz="4" w:space="0" w:color="auto"/>
              <w:right w:val="nil"/>
            </w:tcBorders>
            <w:shd w:val="clear" w:color="auto" w:fill="auto"/>
            <w:hideMark/>
          </w:tcPr>
          <w:p w:rsidR="00030385" w:rsidRPr="00BC6EC7" w:rsidRDefault="00030385" w:rsidP="00DF7CE9">
            <w:pPr>
              <w:rPr>
                <w:color w:val="000000"/>
                <w:sz w:val="18"/>
                <w:szCs w:val="18"/>
                <w:lang w:val="en-GB" w:eastAsia="is-IS"/>
              </w:rPr>
            </w:pPr>
            <w:r w:rsidRPr="00BC6EC7">
              <w:rPr>
                <w:color w:val="000000"/>
                <w:sz w:val="18"/>
                <w:szCs w:val="18"/>
                <w:lang w:val="en-GB" w:eastAsia="is-IS"/>
              </w:rPr>
              <w:t>Country code</w:t>
            </w:r>
          </w:p>
        </w:tc>
      </w:tr>
    </w:tbl>
    <w:p w:rsidR="00DF7CE9" w:rsidRPr="00BC6EC7" w:rsidRDefault="00DF7CE9" w:rsidP="006E7140">
      <w:pPr>
        <w:pStyle w:val="Heading3"/>
        <w:rPr>
          <w:lang w:val="en-GB"/>
        </w:rPr>
      </w:pPr>
      <w:r w:rsidRPr="00BC6EC7">
        <w:rPr>
          <w:lang w:val="en-GB"/>
        </w:rPr>
        <w:t>Changed syntax binding</w:t>
      </w:r>
    </w:p>
    <w:p w:rsidR="00DF7CE9" w:rsidRPr="00BC6EC7" w:rsidRDefault="00DF7CE9" w:rsidP="00DF7CE9">
      <w:pPr>
        <w:rPr>
          <w:lang w:val="en-GB"/>
        </w:rPr>
      </w:pPr>
      <w:r w:rsidRPr="00BC6EC7">
        <w:rPr>
          <w:lang w:val="en-GB"/>
        </w:rPr>
        <w:t>The syntax binding of the following business terms is different in the EN from what is in the BIS. Continuing to use the current syntax binding of the BIS would require an extension to the EN.</w:t>
      </w:r>
    </w:p>
    <w:tbl>
      <w:tblPr>
        <w:tblW w:w="0" w:type="auto"/>
        <w:tblInd w:w="60" w:type="dxa"/>
        <w:tblCellMar>
          <w:left w:w="70" w:type="dxa"/>
          <w:right w:w="70" w:type="dxa"/>
        </w:tblCellMar>
        <w:tblLook w:val="04A0" w:firstRow="1" w:lastRow="0" w:firstColumn="1" w:lastColumn="0" w:noHBand="0" w:noVBand="1"/>
      </w:tblPr>
      <w:tblGrid>
        <w:gridCol w:w="1300"/>
        <w:gridCol w:w="7641"/>
      </w:tblGrid>
      <w:tr w:rsidR="00DF7CE9" w:rsidRPr="003C70B6" w:rsidTr="00DF7CE9">
        <w:tc>
          <w:tcPr>
            <w:tcW w:w="1300" w:type="dxa"/>
            <w:tcBorders>
              <w:top w:val="dotted" w:sz="4" w:space="0" w:color="auto"/>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tir10-041</w:t>
            </w:r>
          </w:p>
        </w:tc>
        <w:tc>
          <w:tcPr>
            <w:tcW w:w="7641" w:type="dxa"/>
            <w:tcBorders>
              <w:top w:val="dotted" w:sz="4" w:space="0" w:color="auto"/>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Invoice payment due date</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tir10-082</w:t>
            </w:r>
          </w:p>
        </w:tc>
        <w:tc>
          <w:tcPr>
            <w:tcW w:w="7641"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Buyer reference identifier</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tir10-089</w:t>
            </w:r>
          </w:p>
        </w:tc>
        <w:tc>
          <w:tcPr>
            <w:tcW w:w="7641"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Document identifier + type</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tir10-089</w:t>
            </w:r>
          </w:p>
        </w:tc>
        <w:tc>
          <w:tcPr>
            <w:tcW w:w="7641"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Document identifier + type</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tir10-098</w:t>
            </w:r>
          </w:p>
        </w:tc>
        <w:tc>
          <w:tcPr>
            <w:tcW w:w="7641"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Sellers tax registration status</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OP-T10-014</w:t>
            </w:r>
          </w:p>
        </w:tc>
        <w:tc>
          <w:tcPr>
            <w:tcW w:w="7641"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 xml:space="preserve">Transaction Currency </w:t>
            </w:r>
            <w:r w:rsidR="003C70B6" w:rsidRPr="003C70B6">
              <w:rPr>
                <w:color w:val="000000"/>
                <w:sz w:val="18"/>
                <w:szCs w:val="18"/>
                <w:lang w:val="en-GB" w:eastAsia="is-IS"/>
              </w:rPr>
              <w:t>Tax Amount</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lastRenderedPageBreak/>
              <w:t>tir10-045</w:t>
            </w:r>
          </w:p>
        </w:tc>
        <w:tc>
          <w:tcPr>
            <w:tcW w:w="7641"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Financial institution identifier</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tir10-074</w:t>
            </w:r>
          </w:p>
        </w:tc>
        <w:tc>
          <w:tcPr>
            <w:tcW w:w="7641"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Item price base quantity##</w:t>
            </w:r>
            <w:r w:rsidRPr="00BC6EC7">
              <w:rPr>
                <w:b/>
                <w:bCs/>
                <w:i/>
                <w:iCs/>
                <w:color w:val="000000"/>
                <w:sz w:val="18"/>
                <w:szCs w:val="18"/>
                <w:lang w:val="en-GB" w:eastAsia="is-IS"/>
              </w:rPr>
              <w:t>Unit of Measure from Quantity Datatype</w:t>
            </w:r>
          </w:p>
        </w:tc>
      </w:tr>
      <w:tr w:rsidR="00DF7CE9" w:rsidRPr="003C70B6" w:rsidTr="00DF7CE9">
        <w:tc>
          <w:tcPr>
            <w:tcW w:w="1300" w:type="dxa"/>
            <w:tcBorders>
              <w:top w:val="dotted" w:sz="4" w:space="0" w:color="auto"/>
              <w:left w:val="nil"/>
              <w:bottom w:val="single" w:sz="8" w:space="0" w:color="auto"/>
              <w:right w:val="dotted" w:sz="4" w:space="0" w:color="auto"/>
            </w:tcBorders>
            <w:shd w:val="clear" w:color="000000" w:fill="FFFFFF"/>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tir10-073</w:t>
            </w:r>
          </w:p>
        </w:tc>
        <w:tc>
          <w:tcPr>
            <w:tcW w:w="7641" w:type="dxa"/>
            <w:tcBorders>
              <w:top w:val="nil"/>
              <w:left w:val="nil"/>
              <w:bottom w:val="single" w:sz="8" w:space="0" w:color="auto"/>
              <w:right w:val="nil"/>
            </w:tcBorders>
            <w:shd w:val="clear" w:color="000000" w:fill="FFFFFF"/>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Item attribute value</w:t>
            </w:r>
          </w:p>
        </w:tc>
      </w:tr>
    </w:tbl>
    <w:p w:rsidR="00DF7CE9" w:rsidRPr="00BC6EC7" w:rsidRDefault="00DF7CE9" w:rsidP="00DF7CE9">
      <w:pPr>
        <w:rPr>
          <w:lang w:val="en-GB"/>
        </w:rPr>
      </w:pPr>
    </w:p>
    <w:p w:rsidR="00DF7CE9" w:rsidRPr="003C70B6" w:rsidRDefault="00DF7CE9" w:rsidP="00EA798A">
      <w:pPr>
        <w:pStyle w:val="BodyText"/>
      </w:pPr>
      <w:r w:rsidRPr="003C70B6">
        <w:t xml:space="preserve">In most cases this is the same information but placed in a different </w:t>
      </w:r>
      <w:r w:rsidR="003C70B6" w:rsidRPr="003C70B6">
        <w:t>tag which</w:t>
      </w:r>
      <w:r w:rsidRPr="003C70B6">
        <w:t xml:space="preserve"> affects the reading and writing of the message but should not affect the business processes that are supported by the business terms. </w:t>
      </w:r>
    </w:p>
    <w:p w:rsidR="00DF7CE9" w:rsidRPr="00BC6EC7" w:rsidRDefault="00DF7CE9" w:rsidP="006E7140">
      <w:pPr>
        <w:pStyle w:val="Heading3"/>
        <w:rPr>
          <w:lang w:val="en-GB"/>
        </w:rPr>
      </w:pPr>
      <w:r w:rsidRPr="00BC6EC7">
        <w:rPr>
          <w:lang w:val="en-GB"/>
        </w:rPr>
        <w:t>Use of attributes</w:t>
      </w:r>
    </w:p>
    <w:p w:rsidR="00DF7CE9" w:rsidRPr="003C70B6" w:rsidRDefault="00DF7CE9" w:rsidP="00EA798A">
      <w:pPr>
        <w:pStyle w:val="BodyText"/>
      </w:pPr>
      <w:r w:rsidRPr="003C70B6">
        <w:t xml:space="preserve">For the following business terms the EN's use of attributes is different from the BIS. In most cases the EN defines the code lists as part of the specification and does not identify the code or identifier schema in the message.  Adding the attribute information into the message would be classified as an extension but that does not </w:t>
      </w:r>
      <w:r w:rsidR="003C70B6" w:rsidRPr="003C70B6">
        <w:t>prevent</w:t>
      </w:r>
      <w:r w:rsidRPr="003C70B6">
        <w:t xml:space="preserve"> PEPPOL from restricting the codes lists by identifying the codes in the documentation.</w:t>
      </w:r>
    </w:p>
    <w:p w:rsidR="00DF7CE9" w:rsidRPr="003C70B6" w:rsidRDefault="00DF7CE9" w:rsidP="00EA798A">
      <w:pPr>
        <w:pStyle w:val="BodyText"/>
      </w:pPr>
    </w:p>
    <w:tbl>
      <w:tblPr>
        <w:tblW w:w="9700" w:type="dxa"/>
        <w:tblInd w:w="60" w:type="dxa"/>
        <w:tblCellMar>
          <w:left w:w="70" w:type="dxa"/>
          <w:right w:w="70" w:type="dxa"/>
        </w:tblCellMar>
        <w:tblLook w:val="04A0" w:firstRow="1" w:lastRow="0" w:firstColumn="1" w:lastColumn="0" w:noHBand="0" w:noVBand="1"/>
      </w:tblPr>
      <w:tblGrid>
        <w:gridCol w:w="1017"/>
        <w:gridCol w:w="3212"/>
        <w:gridCol w:w="1321"/>
        <w:gridCol w:w="1297"/>
        <w:gridCol w:w="2853"/>
      </w:tblGrid>
      <w:tr w:rsidR="00030385" w:rsidRPr="003C70B6" w:rsidTr="00EA798A">
        <w:tc>
          <w:tcPr>
            <w:tcW w:w="1017" w:type="dxa"/>
            <w:tcBorders>
              <w:top w:val="dotted" w:sz="4" w:space="0" w:color="auto"/>
              <w:left w:val="single" w:sz="8" w:space="0" w:color="auto"/>
              <w:bottom w:val="dotted" w:sz="4" w:space="0" w:color="auto"/>
              <w:right w:val="dotted" w:sz="4" w:space="0" w:color="auto"/>
            </w:tcBorders>
            <w:shd w:val="clear" w:color="auto" w:fill="auto"/>
            <w:hideMark/>
          </w:tcPr>
          <w:p w:rsidR="00030385" w:rsidRPr="00BC6EC7" w:rsidRDefault="00030385" w:rsidP="00DF7CE9">
            <w:pPr>
              <w:rPr>
                <w:rFonts w:cs="Arial"/>
                <w:b/>
                <w:color w:val="000000"/>
                <w:sz w:val="18"/>
                <w:szCs w:val="18"/>
                <w:lang w:val="en-GB" w:eastAsia="is-IS"/>
              </w:rPr>
            </w:pPr>
            <w:r w:rsidRPr="00BC6EC7">
              <w:rPr>
                <w:rFonts w:cs="Arial"/>
                <w:b/>
                <w:color w:val="000000"/>
                <w:sz w:val="18"/>
                <w:szCs w:val="18"/>
                <w:lang w:val="en-GB" w:eastAsia="is-IS"/>
              </w:rPr>
              <w:t>EN id</w:t>
            </w:r>
          </w:p>
        </w:tc>
        <w:tc>
          <w:tcPr>
            <w:tcW w:w="3212"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DF7CE9">
            <w:pPr>
              <w:rPr>
                <w:rFonts w:cs="Arial"/>
                <w:b/>
                <w:color w:val="000000"/>
                <w:sz w:val="18"/>
                <w:szCs w:val="18"/>
                <w:lang w:val="en-GB" w:eastAsia="is-IS"/>
              </w:rPr>
            </w:pPr>
            <w:r w:rsidRPr="00BC6EC7">
              <w:rPr>
                <w:rFonts w:cs="Arial"/>
                <w:b/>
                <w:color w:val="000000"/>
                <w:sz w:val="18"/>
                <w:szCs w:val="18"/>
                <w:lang w:val="en-GB" w:eastAsia="is-IS"/>
              </w:rPr>
              <w:t>EN name</w:t>
            </w:r>
          </w:p>
        </w:tc>
        <w:tc>
          <w:tcPr>
            <w:tcW w:w="1321" w:type="dxa"/>
            <w:tcBorders>
              <w:top w:val="dotted" w:sz="4" w:space="0" w:color="auto"/>
              <w:left w:val="nil"/>
              <w:bottom w:val="dotted" w:sz="4" w:space="0" w:color="auto"/>
              <w:right w:val="nil"/>
            </w:tcBorders>
          </w:tcPr>
          <w:p w:rsidR="00030385" w:rsidRPr="00BC6EC7" w:rsidRDefault="00030385" w:rsidP="009265BB">
            <w:pPr>
              <w:rPr>
                <w:b/>
                <w:color w:val="000000"/>
                <w:sz w:val="18"/>
                <w:szCs w:val="18"/>
                <w:lang w:val="en-GB" w:eastAsia="is-IS"/>
              </w:rPr>
            </w:pPr>
            <w:r w:rsidRPr="00BC6EC7">
              <w:rPr>
                <w:b/>
                <w:color w:val="000000"/>
                <w:sz w:val="18"/>
                <w:szCs w:val="18"/>
                <w:lang w:val="en-GB" w:eastAsia="is-IS"/>
              </w:rPr>
              <w:t>Type</w:t>
            </w:r>
          </w:p>
        </w:tc>
        <w:tc>
          <w:tcPr>
            <w:tcW w:w="1297"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DF7CE9">
            <w:pPr>
              <w:rPr>
                <w:b/>
                <w:color w:val="000000"/>
                <w:sz w:val="18"/>
                <w:szCs w:val="18"/>
                <w:lang w:val="en-GB" w:eastAsia="is-IS"/>
              </w:rPr>
            </w:pPr>
            <w:r w:rsidRPr="00BC6EC7">
              <w:rPr>
                <w:b/>
                <w:color w:val="000000"/>
                <w:sz w:val="18"/>
                <w:szCs w:val="18"/>
                <w:lang w:val="en-GB" w:eastAsia="is-IS"/>
              </w:rPr>
              <w:t>BIS id</w:t>
            </w:r>
          </w:p>
        </w:tc>
        <w:tc>
          <w:tcPr>
            <w:tcW w:w="2853" w:type="dxa"/>
            <w:tcBorders>
              <w:top w:val="dotted" w:sz="4" w:space="0" w:color="auto"/>
              <w:left w:val="dotted" w:sz="4" w:space="0" w:color="auto"/>
              <w:bottom w:val="dotted" w:sz="4" w:space="0" w:color="auto"/>
              <w:right w:val="nil"/>
            </w:tcBorders>
            <w:shd w:val="clear" w:color="auto" w:fill="auto"/>
            <w:hideMark/>
          </w:tcPr>
          <w:p w:rsidR="00030385" w:rsidRPr="00BC6EC7" w:rsidRDefault="00030385" w:rsidP="00DF7CE9">
            <w:pPr>
              <w:rPr>
                <w:b/>
                <w:color w:val="000000"/>
                <w:sz w:val="18"/>
                <w:szCs w:val="18"/>
                <w:lang w:val="en-GB" w:eastAsia="is-IS"/>
              </w:rPr>
            </w:pPr>
            <w:r w:rsidRPr="00BC6EC7">
              <w:rPr>
                <w:b/>
                <w:color w:val="000000"/>
                <w:sz w:val="18"/>
                <w:szCs w:val="18"/>
                <w:lang w:val="en-GB" w:eastAsia="is-IS"/>
              </w:rPr>
              <w:t>BIS name</w:t>
            </w:r>
          </w:p>
        </w:tc>
      </w:tr>
      <w:tr w:rsidR="00DF7CE9" w:rsidRPr="003C70B6" w:rsidTr="00EA798A">
        <w:tc>
          <w:tcPr>
            <w:tcW w:w="1017" w:type="dxa"/>
            <w:tcBorders>
              <w:top w:val="dotted" w:sz="4" w:space="0" w:color="auto"/>
              <w:left w:val="single" w:sz="8" w:space="0" w:color="auto"/>
              <w:bottom w:val="dotted" w:sz="4" w:space="0" w:color="auto"/>
              <w:right w:val="dotted" w:sz="4" w:space="0" w:color="auto"/>
            </w:tcBorders>
            <w:shd w:val="clear" w:color="auto" w:fill="auto"/>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BT-3</w:t>
            </w:r>
          </w:p>
        </w:tc>
        <w:tc>
          <w:tcPr>
            <w:tcW w:w="3212" w:type="dxa"/>
            <w:tcBorders>
              <w:top w:val="dotted" w:sz="4" w:space="0" w:color="auto"/>
              <w:left w:val="nil"/>
              <w:bottom w:val="dotted" w:sz="4" w:space="0" w:color="auto"/>
              <w:right w:val="dotted" w:sz="4" w:space="0" w:color="auto"/>
            </w:tcBorders>
            <w:shd w:val="clear" w:color="auto" w:fill="auto"/>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Invoice type code</w:t>
            </w:r>
          </w:p>
        </w:tc>
        <w:tc>
          <w:tcPr>
            <w:tcW w:w="1321" w:type="dxa"/>
            <w:tcBorders>
              <w:top w:val="dotted" w:sz="4" w:space="0" w:color="auto"/>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dotted" w:sz="4" w:space="0" w:color="auto"/>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tir10-080</w:t>
            </w:r>
          </w:p>
        </w:tc>
        <w:tc>
          <w:tcPr>
            <w:tcW w:w="2853" w:type="dxa"/>
            <w:tcBorders>
              <w:top w:val="dotted" w:sz="4" w:space="0" w:color="auto"/>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Invoice type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auto" w:fill="auto"/>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BT-5</w:t>
            </w:r>
          </w:p>
        </w:tc>
        <w:tc>
          <w:tcPr>
            <w:tcW w:w="3212" w:type="dxa"/>
            <w:tcBorders>
              <w:top w:val="nil"/>
              <w:left w:val="nil"/>
              <w:bottom w:val="dotted" w:sz="4" w:space="0" w:color="auto"/>
              <w:right w:val="dotted" w:sz="4" w:space="0" w:color="auto"/>
            </w:tcBorders>
            <w:shd w:val="clear" w:color="auto" w:fill="auto"/>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Invoice currency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tir10-007</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Invoice currency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auto" w:fill="auto"/>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BT-6</w:t>
            </w:r>
          </w:p>
        </w:tc>
        <w:tc>
          <w:tcPr>
            <w:tcW w:w="3212" w:type="dxa"/>
            <w:tcBorders>
              <w:top w:val="nil"/>
              <w:left w:val="nil"/>
              <w:bottom w:val="dotted" w:sz="4" w:space="0" w:color="auto"/>
              <w:right w:val="dotted" w:sz="4" w:space="0" w:color="auto"/>
            </w:tcBorders>
            <w:shd w:val="clear" w:color="auto" w:fill="auto"/>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VAT accounting currency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OP-T10-015</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Tax Currency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BT-55</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Buyer country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tir10-031</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Country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BT-80</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Deliver to country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tir10-039</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Country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BT-81</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Payment means type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tir10-040</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Payment means type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BT-98</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Document level allowance reason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tir10-092</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Allowance or charge reason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BT-105</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Document level charge reason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tir10-092</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Allowance or charge reason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BT-40</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DF7CE9">
            <w:pPr>
              <w:rPr>
                <w:rFonts w:cs="Arial"/>
                <w:color w:val="000000"/>
                <w:sz w:val="18"/>
                <w:szCs w:val="18"/>
                <w:lang w:val="en-GB" w:eastAsia="is-IS"/>
              </w:rPr>
            </w:pPr>
            <w:r w:rsidRPr="00BC6EC7">
              <w:rPr>
                <w:rFonts w:cs="Arial"/>
                <w:color w:val="000000"/>
                <w:sz w:val="18"/>
                <w:szCs w:val="18"/>
                <w:lang w:val="en-GB" w:eastAsia="is-IS"/>
              </w:rPr>
              <w:t>Seller country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tir10-019</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Country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BT-159</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Item country of origin</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tir10-095</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Item country of origin</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BT-129</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Invoiced quantity</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unitCodeListID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tir10-064</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Invoiced quantity</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BT-151</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Invoiced item VAT category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tir10-072</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Item VAT category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BT-84</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Payment account identifier</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tir10-043</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Financial account identifier</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41314F" w:rsidRDefault="00DF7CE9" w:rsidP="009265BB">
            <w:pPr>
              <w:rPr>
                <w:rFonts w:cs="Arial"/>
                <w:color w:val="000000"/>
                <w:sz w:val="18"/>
                <w:szCs w:val="18"/>
                <w:lang w:val="en-GB" w:eastAsia="is-IS"/>
              </w:rPr>
            </w:pPr>
            <w:r w:rsidRPr="0041314F">
              <w:rPr>
                <w:rFonts w:cs="Arial"/>
                <w:color w:val="000000"/>
                <w:sz w:val="18"/>
                <w:szCs w:val="18"/>
                <w:lang w:val="en-GB" w:eastAsia="is-IS"/>
              </w:rPr>
              <w:t>BT-95</w:t>
            </w:r>
          </w:p>
        </w:tc>
        <w:tc>
          <w:tcPr>
            <w:tcW w:w="3212" w:type="dxa"/>
            <w:tcBorders>
              <w:top w:val="nil"/>
              <w:left w:val="nil"/>
              <w:bottom w:val="dotted" w:sz="4" w:space="0" w:color="auto"/>
              <w:right w:val="dotted" w:sz="4" w:space="0" w:color="auto"/>
            </w:tcBorders>
            <w:shd w:val="clear" w:color="000000" w:fill="FFFFFF"/>
            <w:hideMark/>
          </w:tcPr>
          <w:p w:rsidR="00DF7CE9" w:rsidRPr="0041314F" w:rsidRDefault="00DF7CE9" w:rsidP="009265BB">
            <w:pPr>
              <w:rPr>
                <w:rFonts w:cs="Arial"/>
                <w:color w:val="000000"/>
                <w:sz w:val="18"/>
                <w:szCs w:val="18"/>
                <w:lang w:val="en-GB" w:eastAsia="is-IS"/>
              </w:rPr>
            </w:pPr>
            <w:r w:rsidRPr="0041314F">
              <w:rPr>
                <w:rFonts w:cs="Arial"/>
                <w:color w:val="000000"/>
                <w:sz w:val="18"/>
                <w:szCs w:val="18"/>
                <w:lang w:val="en-GB" w:eastAsia="is-IS"/>
              </w:rPr>
              <w:t>Document level allowance VAT category code</w:t>
            </w:r>
          </w:p>
        </w:tc>
        <w:tc>
          <w:tcPr>
            <w:tcW w:w="1321" w:type="dxa"/>
            <w:tcBorders>
              <w:top w:val="nil"/>
              <w:left w:val="nil"/>
              <w:bottom w:val="dotted" w:sz="4" w:space="0" w:color="auto"/>
              <w:right w:val="nil"/>
            </w:tcBorders>
          </w:tcPr>
          <w:p w:rsidR="00DF7CE9" w:rsidRPr="0041314F" w:rsidRDefault="00DF7CE9" w:rsidP="009265BB">
            <w:pPr>
              <w:rPr>
                <w:color w:val="000000"/>
                <w:sz w:val="18"/>
                <w:szCs w:val="18"/>
                <w:lang w:val="en-GB" w:eastAsia="is-IS"/>
              </w:rPr>
            </w:pPr>
            <w:r w:rsidRPr="0041314F">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41314F" w:rsidRDefault="00DF7CE9" w:rsidP="009265BB">
            <w:pPr>
              <w:rPr>
                <w:color w:val="000000"/>
                <w:sz w:val="18"/>
                <w:szCs w:val="18"/>
                <w:lang w:val="en-GB" w:eastAsia="is-IS"/>
              </w:rPr>
            </w:pPr>
            <w:r w:rsidRPr="0041314F">
              <w:rPr>
                <w:color w:val="000000"/>
                <w:sz w:val="18"/>
                <w:szCs w:val="18"/>
                <w:lang w:val="en-GB" w:eastAsia="is-IS"/>
              </w:rPr>
              <w:t>tir10-048</w:t>
            </w:r>
          </w:p>
        </w:tc>
        <w:tc>
          <w:tcPr>
            <w:tcW w:w="2853" w:type="dxa"/>
            <w:tcBorders>
              <w:top w:val="nil"/>
              <w:left w:val="dotted" w:sz="4" w:space="0" w:color="auto"/>
              <w:bottom w:val="dotted" w:sz="4" w:space="0" w:color="auto"/>
              <w:right w:val="nil"/>
            </w:tcBorders>
            <w:shd w:val="clear" w:color="auto" w:fill="auto"/>
            <w:hideMark/>
          </w:tcPr>
          <w:p w:rsidR="00DF7CE9" w:rsidRPr="0041314F" w:rsidRDefault="00DF7CE9" w:rsidP="009265BB">
            <w:pPr>
              <w:rPr>
                <w:color w:val="000000"/>
                <w:sz w:val="18"/>
                <w:szCs w:val="18"/>
                <w:lang w:val="en-GB" w:eastAsia="is-IS"/>
              </w:rPr>
            </w:pPr>
            <w:r w:rsidRPr="0041314F">
              <w:rPr>
                <w:color w:val="000000"/>
                <w:sz w:val="18"/>
                <w:szCs w:val="18"/>
                <w:lang w:val="en-GB" w:eastAsia="is-IS"/>
              </w:rPr>
              <w:t>Allowance or charge  VAT category</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41314F" w:rsidRDefault="00DF7CE9" w:rsidP="009265BB">
            <w:pPr>
              <w:rPr>
                <w:rFonts w:cs="Arial"/>
                <w:color w:val="000000"/>
                <w:sz w:val="18"/>
                <w:szCs w:val="18"/>
                <w:lang w:val="en-GB" w:eastAsia="is-IS"/>
              </w:rPr>
            </w:pPr>
            <w:r w:rsidRPr="0041314F">
              <w:rPr>
                <w:rFonts w:cs="Arial"/>
                <w:color w:val="000000"/>
                <w:sz w:val="18"/>
                <w:szCs w:val="18"/>
                <w:lang w:val="en-GB" w:eastAsia="is-IS"/>
              </w:rPr>
              <w:t>BT-102</w:t>
            </w:r>
          </w:p>
        </w:tc>
        <w:tc>
          <w:tcPr>
            <w:tcW w:w="3212" w:type="dxa"/>
            <w:tcBorders>
              <w:top w:val="nil"/>
              <w:left w:val="nil"/>
              <w:bottom w:val="dotted" w:sz="4" w:space="0" w:color="auto"/>
              <w:right w:val="dotted" w:sz="4" w:space="0" w:color="auto"/>
            </w:tcBorders>
            <w:shd w:val="clear" w:color="000000" w:fill="FFFFFF"/>
            <w:hideMark/>
          </w:tcPr>
          <w:p w:rsidR="00DF7CE9" w:rsidRPr="0041314F" w:rsidRDefault="00DF7CE9" w:rsidP="009265BB">
            <w:pPr>
              <w:rPr>
                <w:rFonts w:cs="Arial"/>
                <w:color w:val="000000"/>
                <w:sz w:val="18"/>
                <w:szCs w:val="18"/>
                <w:lang w:val="en-GB" w:eastAsia="is-IS"/>
              </w:rPr>
            </w:pPr>
            <w:r w:rsidRPr="0041314F">
              <w:rPr>
                <w:rFonts w:cs="Arial"/>
                <w:color w:val="000000"/>
                <w:sz w:val="18"/>
                <w:szCs w:val="18"/>
                <w:lang w:val="en-GB" w:eastAsia="is-IS"/>
              </w:rPr>
              <w:t>Document level charge VAT category code</w:t>
            </w:r>
          </w:p>
        </w:tc>
        <w:tc>
          <w:tcPr>
            <w:tcW w:w="1321" w:type="dxa"/>
            <w:tcBorders>
              <w:top w:val="nil"/>
              <w:left w:val="nil"/>
              <w:bottom w:val="dotted" w:sz="4" w:space="0" w:color="auto"/>
              <w:right w:val="nil"/>
            </w:tcBorders>
          </w:tcPr>
          <w:p w:rsidR="00DF7CE9" w:rsidRPr="0041314F" w:rsidRDefault="00DF7CE9" w:rsidP="009265BB">
            <w:pPr>
              <w:rPr>
                <w:color w:val="000000"/>
                <w:sz w:val="18"/>
                <w:szCs w:val="18"/>
                <w:lang w:val="en-GB" w:eastAsia="is-IS"/>
              </w:rPr>
            </w:pPr>
            <w:r w:rsidRPr="0041314F">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41314F" w:rsidRDefault="00DF7CE9" w:rsidP="009265BB">
            <w:pPr>
              <w:rPr>
                <w:color w:val="000000"/>
                <w:sz w:val="18"/>
                <w:szCs w:val="18"/>
                <w:lang w:val="en-GB" w:eastAsia="is-IS"/>
              </w:rPr>
            </w:pPr>
            <w:r w:rsidRPr="0041314F">
              <w:rPr>
                <w:color w:val="000000"/>
                <w:sz w:val="18"/>
                <w:szCs w:val="18"/>
                <w:lang w:val="en-GB" w:eastAsia="is-IS"/>
              </w:rPr>
              <w:t>tir10-048</w:t>
            </w:r>
          </w:p>
        </w:tc>
        <w:tc>
          <w:tcPr>
            <w:tcW w:w="2853" w:type="dxa"/>
            <w:tcBorders>
              <w:top w:val="nil"/>
              <w:left w:val="dotted" w:sz="4" w:space="0" w:color="auto"/>
              <w:bottom w:val="dotted" w:sz="4" w:space="0" w:color="auto"/>
              <w:right w:val="nil"/>
            </w:tcBorders>
            <w:shd w:val="clear" w:color="auto" w:fill="auto"/>
            <w:hideMark/>
          </w:tcPr>
          <w:p w:rsidR="00DF7CE9" w:rsidRPr="0041314F" w:rsidRDefault="00DF7CE9" w:rsidP="009265BB">
            <w:pPr>
              <w:rPr>
                <w:color w:val="000000"/>
                <w:sz w:val="18"/>
                <w:szCs w:val="18"/>
                <w:lang w:val="en-GB" w:eastAsia="is-IS"/>
              </w:rPr>
            </w:pPr>
            <w:r w:rsidRPr="0041314F">
              <w:rPr>
                <w:color w:val="000000"/>
                <w:sz w:val="18"/>
                <w:szCs w:val="18"/>
                <w:lang w:val="en-GB" w:eastAsia="is-IS"/>
              </w:rPr>
              <w:t>Allowance or charge  VAT category</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BT-118</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VAT category code</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tir10-052</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VAT category code</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BT-63</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Seller tax representative VAT identifier</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tir10-119</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Seller tax representative VAT identifier</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BT-31</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Seller VAT identifier</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tir10-020</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Seller VAT identifier</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BT-32</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Seller tax registration identifier</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 </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 </w:t>
            </w:r>
          </w:p>
        </w:tc>
      </w:tr>
      <w:tr w:rsidR="00DF7CE9" w:rsidRPr="003C70B6" w:rsidTr="00EA798A">
        <w:tc>
          <w:tcPr>
            <w:tcW w:w="1017" w:type="dxa"/>
            <w:tcBorders>
              <w:top w:val="nil"/>
              <w:left w:val="single" w:sz="8" w:space="0" w:color="auto"/>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BT-48</w:t>
            </w:r>
          </w:p>
        </w:tc>
        <w:tc>
          <w:tcPr>
            <w:tcW w:w="3212" w:type="dxa"/>
            <w:tcBorders>
              <w:top w:val="nil"/>
              <w:left w:val="nil"/>
              <w:bottom w:val="dotted" w:sz="4" w:space="0" w:color="auto"/>
              <w:right w:val="dotted" w:sz="4" w:space="0" w:color="auto"/>
            </w:tcBorders>
            <w:shd w:val="clear" w:color="000000" w:fill="FFFFFF"/>
            <w:hideMark/>
          </w:tcPr>
          <w:p w:rsidR="00DF7CE9" w:rsidRPr="00BC6EC7" w:rsidRDefault="00DF7CE9" w:rsidP="009265BB">
            <w:pPr>
              <w:rPr>
                <w:rFonts w:cs="Arial"/>
                <w:color w:val="000000"/>
                <w:sz w:val="18"/>
                <w:szCs w:val="18"/>
                <w:lang w:val="en-GB" w:eastAsia="is-IS"/>
              </w:rPr>
            </w:pPr>
            <w:r w:rsidRPr="00BC6EC7">
              <w:rPr>
                <w:rFonts w:cs="Arial"/>
                <w:color w:val="000000"/>
                <w:sz w:val="18"/>
                <w:szCs w:val="18"/>
                <w:lang w:val="en-GB" w:eastAsia="is-IS"/>
              </w:rPr>
              <w:t>Buyer VAT identifier</w:t>
            </w:r>
          </w:p>
        </w:tc>
        <w:tc>
          <w:tcPr>
            <w:tcW w:w="1321" w:type="dxa"/>
            <w:tcBorders>
              <w:top w:val="nil"/>
              <w:left w:val="nil"/>
              <w:bottom w:val="dotted" w:sz="4" w:space="0" w:color="auto"/>
              <w:right w:val="nil"/>
            </w:tcBorders>
          </w:tcPr>
          <w:p w:rsidR="00DF7CE9" w:rsidRPr="00BC6EC7" w:rsidRDefault="00DF7CE9" w:rsidP="009265BB">
            <w:pPr>
              <w:rPr>
                <w:color w:val="000000"/>
                <w:sz w:val="18"/>
                <w:szCs w:val="18"/>
                <w:lang w:val="en-GB" w:eastAsia="is-IS"/>
              </w:rPr>
            </w:pPr>
            <w:r w:rsidRPr="00BC6EC7">
              <w:rPr>
                <w:color w:val="000000"/>
                <w:sz w:val="18"/>
                <w:szCs w:val="18"/>
                <w:lang w:val="en-GB" w:eastAsia="is-IS"/>
              </w:rPr>
              <w:t>schemeID</w:t>
            </w:r>
          </w:p>
        </w:tc>
        <w:tc>
          <w:tcPr>
            <w:tcW w:w="1297" w:type="dxa"/>
            <w:tcBorders>
              <w:top w:val="nil"/>
              <w:left w:val="nil"/>
              <w:bottom w:val="dotted" w:sz="4" w:space="0" w:color="auto"/>
              <w:right w:val="dotted" w:sz="4" w:space="0" w:color="auto"/>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tir10-032</w:t>
            </w:r>
          </w:p>
        </w:tc>
        <w:tc>
          <w:tcPr>
            <w:tcW w:w="2853" w:type="dxa"/>
            <w:tcBorders>
              <w:top w:val="nil"/>
              <w:left w:val="dotted" w:sz="4" w:space="0" w:color="auto"/>
              <w:bottom w:val="dotted" w:sz="4" w:space="0" w:color="auto"/>
              <w:right w:val="nil"/>
            </w:tcBorders>
            <w:shd w:val="clear" w:color="auto" w:fill="auto"/>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Buyer VAT identifier</w:t>
            </w:r>
          </w:p>
        </w:tc>
      </w:tr>
    </w:tbl>
    <w:p w:rsidR="00DF7CE9" w:rsidRPr="00BC6EC7" w:rsidRDefault="00DF7CE9" w:rsidP="00DF7CE9">
      <w:pPr>
        <w:rPr>
          <w:lang w:val="en-GB"/>
        </w:rPr>
      </w:pPr>
    </w:p>
    <w:p w:rsidR="00DF7CE9" w:rsidRPr="00BC6EC7" w:rsidRDefault="00DF7CE9" w:rsidP="006E7140">
      <w:pPr>
        <w:pStyle w:val="Heading3"/>
        <w:rPr>
          <w:lang w:val="en-GB"/>
        </w:rPr>
      </w:pPr>
      <w:r w:rsidRPr="00BC6EC7">
        <w:rPr>
          <w:lang w:val="en-GB"/>
        </w:rPr>
        <w:t>Change in cardinalities</w:t>
      </w:r>
    </w:p>
    <w:p w:rsidR="00DF7CE9" w:rsidRPr="003C70B6" w:rsidRDefault="00DF7CE9" w:rsidP="00EA798A">
      <w:pPr>
        <w:pStyle w:val="BodyText"/>
      </w:pPr>
      <w:r w:rsidRPr="003C70B6">
        <w:t>The following business terms that were optional in the BIS are mandatory in the EN. They can not be made optional in a BIS without an extension.</w:t>
      </w:r>
    </w:p>
    <w:tbl>
      <w:tblPr>
        <w:tblW w:w="5397" w:type="dxa"/>
        <w:tblInd w:w="60" w:type="dxa"/>
        <w:tblCellMar>
          <w:left w:w="70" w:type="dxa"/>
          <w:right w:w="70" w:type="dxa"/>
        </w:tblCellMar>
        <w:tblLook w:val="04A0" w:firstRow="1" w:lastRow="0" w:firstColumn="1" w:lastColumn="0" w:noHBand="0" w:noVBand="1"/>
      </w:tblPr>
      <w:tblGrid>
        <w:gridCol w:w="1300"/>
        <w:gridCol w:w="4097"/>
      </w:tblGrid>
      <w:tr w:rsidR="00030385" w:rsidRPr="003C70B6" w:rsidTr="00030385">
        <w:trPr>
          <w:trHeight w:val="64"/>
        </w:trPr>
        <w:tc>
          <w:tcPr>
            <w:tcW w:w="1300"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DF7CE9">
            <w:pPr>
              <w:rPr>
                <w:b/>
                <w:color w:val="000000"/>
                <w:sz w:val="18"/>
                <w:szCs w:val="18"/>
                <w:lang w:val="en-GB" w:eastAsia="is-IS"/>
              </w:rPr>
            </w:pPr>
            <w:r w:rsidRPr="00BC6EC7">
              <w:rPr>
                <w:b/>
                <w:color w:val="000000"/>
                <w:sz w:val="18"/>
                <w:szCs w:val="18"/>
                <w:lang w:val="en-GB" w:eastAsia="is-IS"/>
              </w:rPr>
              <w:t>BIS id</w:t>
            </w:r>
          </w:p>
        </w:tc>
        <w:tc>
          <w:tcPr>
            <w:tcW w:w="4097" w:type="dxa"/>
            <w:tcBorders>
              <w:top w:val="dotted" w:sz="4" w:space="0" w:color="auto"/>
              <w:left w:val="dotted" w:sz="4" w:space="0" w:color="auto"/>
              <w:bottom w:val="dotted" w:sz="4" w:space="0" w:color="auto"/>
              <w:right w:val="nil"/>
            </w:tcBorders>
            <w:shd w:val="clear" w:color="auto" w:fill="auto"/>
            <w:hideMark/>
          </w:tcPr>
          <w:p w:rsidR="00030385" w:rsidRPr="00BC6EC7" w:rsidRDefault="00030385" w:rsidP="00DF7CE9">
            <w:pPr>
              <w:rPr>
                <w:b/>
                <w:color w:val="000000"/>
                <w:sz w:val="18"/>
                <w:szCs w:val="18"/>
                <w:lang w:val="en-GB" w:eastAsia="is-IS"/>
              </w:rPr>
            </w:pPr>
            <w:r w:rsidRPr="00BC6EC7">
              <w:rPr>
                <w:b/>
                <w:color w:val="000000"/>
                <w:sz w:val="18"/>
                <w:szCs w:val="18"/>
                <w:lang w:val="en-GB" w:eastAsia="is-IS"/>
              </w:rPr>
              <w:t>BIS name</w:t>
            </w:r>
          </w:p>
        </w:tc>
      </w:tr>
      <w:tr w:rsidR="00DF7CE9" w:rsidRPr="003C70B6" w:rsidTr="00DF7CE9">
        <w:tc>
          <w:tcPr>
            <w:tcW w:w="1300" w:type="dxa"/>
            <w:tcBorders>
              <w:top w:val="dotted" w:sz="4" w:space="0" w:color="auto"/>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tir10-108</w:t>
            </w:r>
          </w:p>
        </w:tc>
        <w:tc>
          <w:tcPr>
            <w:tcW w:w="4097" w:type="dxa"/>
            <w:tcBorders>
              <w:top w:val="dotted" w:sz="4" w:space="0" w:color="auto"/>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Seller legal registration name</w:t>
            </w:r>
          </w:p>
        </w:tc>
      </w:tr>
      <w:tr w:rsidR="00DF7CE9" w:rsidRPr="003C70B6" w:rsidTr="00DF7CE9">
        <w:tc>
          <w:tcPr>
            <w:tcW w:w="1300" w:type="dxa"/>
            <w:tcBorders>
              <w:top w:val="nil"/>
              <w:left w:val="nil"/>
              <w:bottom w:val="dotted" w:sz="4" w:space="0" w:color="auto"/>
              <w:right w:val="dotted" w:sz="4" w:space="0" w:color="auto"/>
            </w:tcBorders>
            <w:shd w:val="clear" w:color="auto" w:fill="auto"/>
            <w:vAlign w:val="bottom"/>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OP-T10-001</w:t>
            </w:r>
          </w:p>
        </w:tc>
        <w:tc>
          <w:tcPr>
            <w:tcW w:w="4097" w:type="dxa"/>
            <w:tcBorders>
              <w:top w:val="nil"/>
              <w:left w:val="dotted" w:sz="4" w:space="0" w:color="auto"/>
              <w:bottom w:val="dotted" w:sz="4" w:space="0" w:color="auto"/>
              <w:right w:val="nil"/>
            </w:tcBorders>
            <w:shd w:val="clear" w:color="auto" w:fill="auto"/>
            <w:vAlign w:val="bottom"/>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Buyers legal registration name</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tir10-119</w:t>
            </w:r>
          </w:p>
        </w:tc>
        <w:tc>
          <w:tcPr>
            <w:tcW w:w="4097"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Seller tax representative VAT identifier</w:t>
            </w:r>
          </w:p>
        </w:tc>
      </w:tr>
      <w:tr w:rsidR="00DF7CE9" w:rsidRPr="003C70B6" w:rsidTr="00DF7CE9">
        <w:tc>
          <w:tcPr>
            <w:tcW w:w="1300" w:type="dxa"/>
            <w:tcBorders>
              <w:top w:val="nil"/>
              <w:left w:val="nil"/>
              <w:bottom w:val="dotted" w:sz="4" w:space="0" w:color="auto"/>
              <w:right w:val="dotted" w:sz="4" w:space="0" w:color="auto"/>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tir10-043</w:t>
            </w:r>
          </w:p>
        </w:tc>
        <w:tc>
          <w:tcPr>
            <w:tcW w:w="4097" w:type="dxa"/>
            <w:tcBorders>
              <w:top w:val="nil"/>
              <w:left w:val="dotted" w:sz="4" w:space="0" w:color="auto"/>
              <w:bottom w:val="dotted" w:sz="4" w:space="0" w:color="auto"/>
              <w:right w:val="nil"/>
            </w:tcBorders>
            <w:shd w:val="clear" w:color="auto" w:fill="auto"/>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Financial account identifier</w:t>
            </w:r>
          </w:p>
        </w:tc>
      </w:tr>
      <w:tr w:rsidR="00DF7CE9" w:rsidRPr="003C70B6" w:rsidTr="00DF7CE9">
        <w:tc>
          <w:tcPr>
            <w:tcW w:w="1300" w:type="dxa"/>
            <w:tcBorders>
              <w:top w:val="nil"/>
              <w:left w:val="nil"/>
              <w:bottom w:val="dotted" w:sz="4" w:space="0" w:color="auto"/>
              <w:right w:val="dotted" w:sz="4" w:space="0" w:color="auto"/>
            </w:tcBorders>
            <w:shd w:val="clear" w:color="000000" w:fill="F2F2F2"/>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 </w:t>
            </w:r>
          </w:p>
        </w:tc>
        <w:tc>
          <w:tcPr>
            <w:tcW w:w="4097" w:type="dxa"/>
            <w:tcBorders>
              <w:top w:val="nil"/>
              <w:left w:val="dotted" w:sz="4" w:space="0" w:color="auto"/>
              <w:bottom w:val="dotted" w:sz="4" w:space="0" w:color="auto"/>
              <w:right w:val="nil"/>
            </w:tcBorders>
            <w:shd w:val="clear" w:color="000000" w:fill="F2F2F2"/>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VAT BREAKDOWN</w:t>
            </w:r>
          </w:p>
        </w:tc>
      </w:tr>
      <w:tr w:rsidR="00DF7CE9" w:rsidRPr="003C70B6" w:rsidTr="00DF7CE9">
        <w:tc>
          <w:tcPr>
            <w:tcW w:w="1300" w:type="dxa"/>
            <w:tcBorders>
              <w:top w:val="nil"/>
              <w:left w:val="nil"/>
              <w:bottom w:val="dotted" w:sz="4" w:space="0" w:color="auto"/>
              <w:right w:val="dotted" w:sz="4" w:space="0" w:color="auto"/>
            </w:tcBorders>
            <w:shd w:val="clear" w:color="000000" w:fill="F2F2F2"/>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 </w:t>
            </w:r>
          </w:p>
        </w:tc>
        <w:tc>
          <w:tcPr>
            <w:tcW w:w="4097" w:type="dxa"/>
            <w:tcBorders>
              <w:top w:val="nil"/>
              <w:left w:val="dotted" w:sz="4" w:space="0" w:color="auto"/>
              <w:bottom w:val="dotted" w:sz="4" w:space="0" w:color="auto"/>
              <w:right w:val="nil"/>
            </w:tcBorders>
            <w:shd w:val="clear" w:color="000000" w:fill="F2F2F2"/>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PRICE DETAILS</w:t>
            </w:r>
          </w:p>
        </w:tc>
      </w:tr>
      <w:tr w:rsidR="00DF7CE9" w:rsidRPr="003C70B6" w:rsidTr="00DF7CE9">
        <w:tc>
          <w:tcPr>
            <w:tcW w:w="1300" w:type="dxa"/>
            <w:tcBorders>
              <w:top w:val="nil"/>
              <w:left w:val="nil"/>
              <w:bottom w:val="dotted" w:sz="4" w:space="0" w:color="auto"/>
              <w:right w:val="dotted" w:sz="4" w:space="0" w:color="auto"/>
            </w:tcBorders>
            <w:shd w:val="clear" w:color="000000" w:fill="F2F2F2"/>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 </w:t>
            </w:r>
          </w:p>
        </w:tc>
        <w:tc>
          <w:tcPr>
            <w:tcW w:w="4097" w:type="dxa"/>
            <w:tcBorders>
              <w:top w:val="nil"/>
              <w:left w:val="dotted" w:sz="4" w:space="0" w:color="auto"/>
              <w:bottom w:val="dotted" w:sz="4" w:space="0" w:color="auto"/>
              <w:right w:val="nil"/>
            </w:tcBorders>
            <w:shd w:val="clear" w:color="000000" w:fill="F2F2F2"/>
            <w:hideMark/>
          </w:tcPr>
          <w:p w:rsidR="00DF7CE9" w:rsidRPr="00BC6EC7" w:rsidRDefault="00DF7CE9" w:rsidP="00DF7CE9">
            <w:pPr>
              <w:rPr>
                <w:color w:val="000000"/>
                <w:sz w:val="18"/>
                <w:szCs w:val="18"/>
                <w:lang w:val="en-GB" w:eastAsia="is-IS"/>
              </w:rPr>
            </w:pPr>
            <w:r w:rsidRPr="00BC6EC7">
              <w:rPr>
                <w:color w:val="000000"/>
                <w:sz w:val="18"/>
                <w:szCs w:val="18"/>
                <w:lang w:val="en-GB" w:eastAsia="is-IS"/>
              </w:rPr>
              <w:t>LINE VAT INFORMATION</w:t>
            </w:r>
          </w:p>
        </w:tc>
      </w:tr>
    </w:tbl>
    <w:p w:rsidR="00DF7CE9" w:rsidRPr="00BC6EC7" w:rsidRDefault="00DF7CE9">
      <w:pPr>
        <w:rPr>
          <w:lang w:val="en-GB"/>
        </w:rPr>
      </w:pPr>
    </w:p>
    <w:p w:rsidR="00DF7CE9" w:rsidRPr="003C70B6" w:rsidRDefault="00DF7CE9" w:rsidP="00EA798A">
      <w:pPr>
        <w:pStyle w:val="BodyText"/>
      </w:pPr>
      <w:r w:rsidRPr="003C70B6">
        <w:t>The following business term that was allowed to be unbounded in the BIS has been restricted to one instance in the EN. Allowing unbounded in the BIS would require an extension.</w:t>
      </w:r>
    </w:p>
    <w:tbl>
      <w:tblPr>
        <w:tblW w:w="5397" w:type="dxa"/>
        <w:tblInd w:w="60" w:type="dxa"/>
        <w:tblCellMar>
          <w:left w:w="70" w:type="dxa"/>
          <w:right w:w="70" w:type="dxa"/>
        </w:tblCellMar>
        <w:tblLook w:val="04A0" w:firstRow="1" w:lastRow="0" w:firstColumn="1" w:lastColumn="0" w:noHBand="0" w:noVBand="1"/>
      </w:tblPr>
      <w:tblGrid>
        <w:gridCol w:w="1300"/>
        <w:gridCol w:w="4097"/>
      </w:tblGrid>
      <w:tr w:rsidR="00DF7CE9" w:rsidRPr="003C70B6" w:rsidTr="00DF7CE9">
        <w:tc>
          <w:tcPr>
            <w:tcW w:w="1300" w:type="dxa"/>
            <w:tcBorders>
              <w:top w:val="nil"/>
              <w:left w:val="nil"/>
              <w:bottom w:val="dotted" w:sz="4" w:space="0" w:color="auto"/>
              <w:right w:val="dotted" w:sz="4" w:space="0" w:color="auto"/>
            </w:tcBorders>
            <w:shd w:val="clear" w:color="000000" w:fill="F2F2F2"/>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 </w:t>
            </w:r>
          </w:p>
        </w:tc>
        <w:tc>
          <w:tcPr>
            <w:tcW w:w="4097" w:type="dxa"/>
            <w:tcBorders>
              <w:top w:val="nil"/>
              <w:left w:val="dotted" w:sz="4" w:space="0" w:color="auto"/>
              <w:bottom w:val="dotted" w:sz="4" w:space="0" w:color="auto"/>
              <w:right w:val="nil"/>
            </w:tcBorders>
            <w:shd w:val="clear" w:color="000000" w:fill="F2F2F2"/>
            <w:hideMark/>
          </w:tcPr>
          <w:p w:rsidR="00DF7CE9" w:rsidRPr="00BC6EC7" w:rsidRDefault="00DF7CE9" w:rsidP="009265BB">
            <w:pPr>
              <w:rPr>
                <w:color w:val="000000"/>
                <w:sz w:val="18"/>
                <w:szCs w:val="18"/>
                <w:lang w:val="en-GB" w:eastAsia="is-IS"/>
              </w:rPr>
            </w:pPr>
            <w:r w:rsidRPr="00BC6EC7">
              <w:rPr>
                <w:color w:val="000000"/>
                <w:sz w:val="18"/>
                <w:szCs w:val="18"/>
                <w:lang w:val="en-GB" w:eastAsia="is-IS"/>
              </w:rPr>
              <w:t>PAYMENT INSTRUCTIONS</w:t>
            </w:r>
          </w:p>
        </w:tc>
      </w:tr>
    </w:tbl>
    <w:p w:rsidR="009265BB" w:rsidRPr="00BC6EC7" w:rsidRDefault="009265BB" w:rsidP="00DF7CE9">
      <w:pPr>
        <w:rPr>
          <w:lang w:val="en-GB"/>
        </w:rPr>
      </w:pPr>
    </w:p>
    <w:p w:rsidR="009265BB" w:rsidRPr="00BC6EC7" w:rsidRDefault="009265BB">
      <w:pPr>
        <w:rPr>
          <w:lang w:val="en-GB"/>
        </w:rPr>
      </w:pPr>
      <w:r w:rsidRPr="00BC6EC7">
        <w:rPr>
          <w:lang w:val="en-GB"/>
        </w:rPr>
        <w:br w:type="page"/>
      </w:r>
    </w:p>
    <w:p w:rsidR="009265BB" w:rsidRPr="00BC6EC7" w:rsidRDefault="009265BB" w:rsidP="006E7140">
      <w:pPr>
        <w:pStyle w:val="Heading2"/>
        <w:rPr>
          <w:lang w:val="en-GB"/>
        </w:rPr>
      </w:pPr>
      <w:bookmarkStart w:id="97" w:name="_Toc476051114"/>
      <w:bookmarkStart w:id="98" w:name="_Toc478660629"/>
      <w:r w:rsidRPr="00BC6EC7">
        <w:rPr>
          <w:lang w:val="en-GB"/>
        </w:rPr>
        <w:lastRenderedPageBreak/>
        <w:t>Appendix B - Core Invoice Usage Specification gaps</w:t>
      </w:r>
      <w:bookmarkEnd w:id="97"/>
      <w:bookmarkEnd w:id="98"/>
    </w:p>
    <w:p w:rsidR="009265BB" w:rsidRPr="003C70B6" w:rsidRDefault="009265BB" w:rsidP="00EA798A">
      <w:pPr>
        <w:pStyle w:val="BodyText"/>
      </w:pPr>
      <w:r w:rsidRPr="003C70B6">
        <w:t xml:space="preserve">The following gaps that have been identified between the BIS and the EN can be addressed by continuing to use the BIS approach by restricting the EN in a </w:t>
      </w:r>
      <w:r w:rsidR="003C70B6" w:rsidRPr="003C70B6">
        <w:t>compliant</w:t>
      </w:r>
      <w:r w:rsidRPr="003C70B6">
        <w:t xml:space="preserve"> CIUS.</w:t>
      </w:r>
    </w:p>
    <w:p w:rsidR="00FE2A12" w:rsidRPr="00BC6EC7" w:rsidRDefault="003C70B6" w:rsidP="006E7140">
      <w:pPr>
        <w:pStyle w:val="Heading3"/>
        <w:rPr>
          <w:lang w:val="en-GB"/>
        </w:rPr>
      </w:pPr>
      <w:r w:rsidRPr="003C70B6">
        <w:rPr>
          <w:lang w:val="en-GB"/>
        </w:rPr>
        <w:t>Business</w:t>
      </w:r>
      <w:r w:rsidR="00FE2A12" w:rsidRPr="00BC6EC7">
        <w:rPr>
          <w:lang w:val="en-GB"/>
        </w:rPr>
        <w:t xml:space="preserve"> terms</w:t>
      </w:r>
    </w:p>
    <w:p w:rsidR="00FE2A12" w:rsidRPr="003C70B6" w:rsidRDefault="00FE2A12" w:rsidP="00EA798A">
      <w:pPr>
        <w:pStyle w:val="BodyText"/>
      </w:pPr>
      <w:r w:rsidRPr="003C70B6">
        <w:t>The following business terms are added or changed in the EN.</w:t>
      </w:r>
    </w:p>
    <w:tbl>
      <w:tblPr>
        <w:tblW w:w="9508" w:type="dxa"/>
        <w:tblInd w:w="60" w:type="dxa"/>
        <w:tblCellMar>
          <w:left w:w="70" w:type="dxa"/>
          <w:right w:w="70" w:type="dxa"/>
        </w:tblCellMar>
        <w:tblLook w:val="04A0" w:firstRow="1" w:lastRow="0" w:firstColumn="1" w:lastColumn="0" w:noHBand="0" w:noVBand="1"/>
      </w:tblPr>
      <w:tblGrid>
        <w:gridCol w:w="1020"/>
        <w:gridCol w:w="3220"/>
        <w:gridCol w:w="1300"/>
        <w:gridCol w:w="2860"/>
        <w:gridCol w:w="1108"/>
      </w:tblGrid>
      <w:tr w:rsidR="00030385" w:rsidRPr="003C70B6" w:rsidTr="00030385">
        <w:trPr>
          <w:trHeight w:val="91"/>
        </w:trPr>
        <w:tc>
          <w:tcPr>
            <w:tcW w:w="1020" w:type="dxa"/>
            <w:tcBorders>
              <w:top w:val="dotted" w:sz="4" w:space="0" w:color="auto"/>
              <w:left w:val="single" w:sz="8" w:space="0" w:color="auto"/>
              <w:bottom w:val="dotted" w:sz="4" w:space="0" w:color="auto"/>
              <w:right w:val="dotted" w:sz="4" w:space="0" w:color="auto"/>
            </w:tcBorders>
            <w:shd w:val="clear" w:color="auto" w:fill="auto"/>
            <w:hideMark/>
          </w:tcPr>
          <w:p w:rsidR="00030385" w:rsidRPr="00BC6EC7" w:rsidRDefault="00030385" w:rsidP="00FE2A12">
            <w:pPr>
              <w:rPr>
                <w:rFonts w:asciiTheme="minorHAnsi" w:hAnsiTheme="minorHAnsi" w:cs="Arial"/>
                <w:b/>
                <w:color w:val="000000"/>
                <w:sz w:val="18"/>
                <w:szCs w:val="18"/>
                <w:lang w:val="en-GB" w:eastAsia="is-IS"/>
              </w:rPr>
            </w:pPr>
            <w:r w:rsidRPr="00BC6EC7">
              <w:rPr>
                <w:rFonts w:asciiTheme="minorHAnsi" w:hAnsiTheme="minorHAnsi" w:cs="Arial"/>
                <w:b/>
                <w:color w:val="000000"/>
                <w:sz w:val="18"/>
                <w:szCs w:val="18"/>
                <w:lang w:val="en-GB" w:eastAsia="is-IS"/>
              </w:rPr>
              <w:t>EN id</w:t>
            </w:r>
          </w:p>
        </w:tc>
        <w:tc>
          <w:tcPr>
            <w:tcW w:w="3220"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FE2A12">
            <w:pPr>
              <w:rPr>
                <w:rFonts w:asciiTheme="minorHAnsi" w:hAnsiTheme="minorHAnsi" w:cs="Arial"/>
                <w:b/>
                <w:color w:val="000000"/>
                <w:sz w:val="18"/>
                <w:szCs w:val="18"/>
                <w:lang w:val="en-GB" w:eastAsia="is-IS"/>
              </w:rPr>
            </w:pPr>
            <w:r w:rsidRPr="00BC6EC7">
              <w:rPr>
                <w:rFonts w:asciiTheme="minorHAnsi" w:hAnsiTheme="minorHAnsi" w:cs="Arial"/>
                <w:b/>
                <w:color w:val="000000"/>
                <w:sz w:val="18"/>
                <w:szCs w:val="18"/>
                <w:lang w:val="en-GB" w:eastAsia="is-IS"/>
              </w:rPr>
              <w:t>EN name</w:t>
            </w:r>
          </w:p>
        </w:tc>
        <w:tc>
          <w:tcPr>
            <w:tcW w:w="1300"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FE2A12">
            <w:pPr>
              <w:rPr>
                <w:rFonts w:asciiTheme="minorHAnsi" w:hAnsiTheme="minorHAnsi"/>
                <w:b/>
                <w:color w:val="000000"/>
                <w:sz w:val="18"/>
                <w:szCs w:val="18"/>
                <w:lang w:val="en-GB" w:eastAsia="is-IS"/>
              </w:rPr>
            </w:pPr>
            <w:r w:rsidRPr="00BC6EC7">
              <w:rPr>
                <w:rFonts w:asciiTheme="minorHAnsi" w:hAnsiTheme="minorHAnsi"/>
                <w:b/>
                <w:color w:val="000000"/>
                <w:sz w:val="18"/>
                <w:szCs w:val="18"/>
                <w:lang w:val="en-GB" w:eastAsia="is-IS"/>
              </w:rPr>
              <w:t>BIS id</w:t>
            </w:r>
          </w:p>
        </w:tc>
        <w:tc>
          <w:tcPr>
            <w:tcW w:w="2860" w:type="dxa"/>
            <w:tcBorders>
              <w:top w:val="dotted" w:sz="4" w:space="0" w:color="auto"/>
              <w:left w:val="dotted" w:sz="4" w:space="0" w:color="auto"/>
              <w:bottom w:val="dotted" w:sz="4" w:space="0" w:color="auto"/>
              <w:right w:val="nil"/>
            </w:tcBorders>
            <w:shd w:val="clear" w:color="auto" w:fill="auto"/>
            <w:hideMark/>
          </w:tcPr>
          <w:p w:rsidR="00030385" w:rsidRPr="00BC6EC7" w:rsidRDefault="00030385" w:rsidP="00FE2A12">
            <w:pPr>
              <w:rPr>
                <w:rFonts w:asciiTheme="minorHAnsi" w:hAnsiTheme="minorHAnsi"/>
                <w:b/>
                <w:color w:val="000000"/>
                <w:sz w:val="18"/>
                <w:szCs w:val="18"/>
                <w:lang w:val="en-GB" w:eastAsia="is-IS"/>
              </w:rPr>
            </w:pPr>
            <w:r w:rsidRPr="00BC6EC7">
              <w:rPr>
                <w:rFonts w:asciiTheme="minorHAnsi" w:hAnsiTheme="minorHAnsi"/>
                <w:b/>
                <w:color w:val="000000"/>
                <w:sz w:val="18"/>
                <w:szCs w:val="18"/>
                <w:lang w:val="en-GB" w:eastAsia="is-IS"/>
              </w:rPr>
              <w:t>BIS name</w:t>
            </w:r>
          </w:p>
        </w:tc>
        <w:tc>
          <w:tcPr>
            <w:tcW w:w="1108" w:type="dxa"/>
            <w:tcBorders>
              <w:top w:val="dotted" w:sz="4" w:space="0" w:color="auto"/>
              <w:left w:val="dotted" w:sz="4" w:space="0" w:color="auto"/>
              <w:bottom w:val="dotted" w:sz="4" w:space="0" w:color="auto"/>
              <w:right w:val="dotted" w:sz="4" w:space="0" w:color="auto"/>
            </w:tcBorders>
            <w:shd w:val="clear" w:color="auto" w:fill="auto"/>
            <w:hideMark/>
          </w:tcPr>
          <w:p w:rsidR="00030385" w:rsidRPr="00BC6EC7" w:rsidRDefault="00030385" w:rsidP="00FE2A12">
            <w:pPr>
              <w:rPr>
                <w:rFonts w:asciiTheme="minorHAnsi" w:hAnsiTheme="minorHAnsi"/>
                <w:b/>
                <w:sz w:val="18"/>
                <w:szCs w:val="18"/>
                <w:lang w:val="en-GB" w:eastAsia="is-IS"/>
              </w:rPr>
            </w:pPr>
            <w:r w:rsidRPr="00BC6EC7">
              <w:rPr>
                <w:rFonts w:asciiTheme="minorHAnsi" w:hAnsiTheme="minorHAnsi"/>
                <w:b/>
                <w:sz w:val="18"/>
                <w:szCs w:val="18"/>
                <w:lang w:val="en-GB" w:eastAsia="is-IS"/>
              </w:rPr>
              <w:t>Difference</w:t>
            </w:r>
          </w:p>
        </w:tc>
      </w:tr>
      <w:tr w:rsidR="00FE2A12" w:rsidRPr="003C70B6" w:rsidTr="00030385">
        <w:tc>
          <w:tcPr>
            <w:tcW w:w="1020" w:type="dxa"/>
            <w:tcBorders>
              <w:top w:val="dotted" w:sz="4" w:space="0" w:color="auto"/>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BT-3</w:t>
            </w:r>
          </w:p>
        </w:tc>
        <w:tc>
          <w:tcPr>
            <w:tcW w:w="3220" w:type="dxa"/>
            <w:tcBorders>
              <w:top w:val="dotted" w:sz="4" w:space="0" w:color="auto"/>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type code</w:t>
            </w:r>
          </w:p>
        </w:tc>
        <w:tc>
          <w:tcPr>
            <w:tcW w:w="1300" w:type="dxa"/>
            <w:tcBorders>
              <w:top w:val="dotted" w:sz="4" w:space="0" w:color="auto"/>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tir10-080</w:t>
            </w:r>
          </w:p>
        </w:tc>
        <w:tc>
          <w:tcPr>
            <w:tcW w:w="2860" w:type="dxa"/>
            <w:tcBorders>
              <w:top w:val="dotted" w:sz="4" w:space="0" w:color="auto"/>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Invoice type code</w:t>
            </w:r>
          </w:p>
        </w:tc>
        <w:tc>
          <w:tcPr>
            <w:tcW w:w="1108" w:type="dxa"/>
            <w:tcBorders>
              <w:top w:val="dotted" w:sz="4" w:space="0" w:color="auto"/>
              <w:left w:val="dotted" w:sz="4" w:space="0" w:color="auto"/>
              <w:bottom w:val="dotted" w:sz="4" w:space="0" w:color="auto"/>
              <w:right w:val="dotted" w:sz="4" w:space="0" w:color="auto"/>
            </w:tcBorders>
            <w:shd w:val="clear" w:color="auto" w:fill="auto"/>
            <w:hideMark/>
          </w:tcPr>
          <w:p w:rsidR="00FE2A12" w:rsidRPr="00BC6EC7" w:rsidRDefault="00030385" w:rsidP="00FE2A12">
            <w:pPr>
              <w:rPr>
                <w:rFonts w:asciiTheme="minorHAnsi" w:hAnsiTheme="minorHAnsi"/>
                <w:sz w:val="18"/>
                <w:szCs w:val="18"/>
                <w:lang w:val="en-GB" w:eastAsia="is-IS"/>
              </w:rPr>
            </w:pPr>
            <w:r w:rsidRPr="00BC6EC7">
              <w:rPr>
                <w:rFonts w:asciiTheme="minorHAnsi" w:hAnsiTheme="minorHAnsi"/>
                <w:sz w:val="18"/>
                <w:szCs w:val="18"/>
                <w:lang w:val="en-GB" w:eastAsia="is-IS"/>
              </w:rPr>
              <w:t>Changed</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BT-22</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note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tir10-005</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Invoice note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030385" w:rsidP="00A8092D">
            <w:pPr>
              <w:rPr>
                <w:rFonts w:asciiTheme="minorHAnsi" w:hAnsiTheme="minorHAnsi"/>
                <w:sz w:val="18"/>
                <w:szCs w:val="18"/>
                <w:lang w:val="en-GB" w:eastAsia="is-IS"/>
              </w:rPr>
            </w:pPr>
            <w:r w:rsidRPr="00BC6EC7">
              <w:rPr>
                <w:rFonts w:asciiTheme="minorHAnsi" w:hAnsiTheme="minorHAnsi"/>
                <w:sz w:val="18"/>
                <w:szCs w:val="18"/>
                <w:lang w:val="en-GB" w:eastAsia="is-IS"/>
              </w:rPr>
              <w:t>Changed</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BT-28</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Seller trading name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tir10-014</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Seller name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030385" w:rsidP="00A8092D">
            <w:pPr>
              <w:rPr>
                <w:rFonts w:asciiTheme="minorHAnsi" w:hAnsiTheme="minorHAnsi"/>
                <w:sz w:val="18"/>
                <w:szCs w:val="18"/>
                <w:lang w:val="en-GB" w:eastAsia="is-IS"/>
              </w:rPr>
            </w:pPr>
            <w:r w:rsidRPr="00BC6EC7">
              <w:rPr>
                <w:rFonts w:asciiTheme="minorHAnsi" w:hAnsiTheme="minorHAnsi"/>
                <w:sz w:val="18"/>
                <w:szCs w:val="18"/>
                <w:lang w:val="en-GB" w:eastAsia="is-IS"/>
              </w:rPr>
              <w:t>Changed</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BT-29</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Seller identifier</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tir10-085</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Seller standard identifier</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030385" w:rsidP="00A8092D">
            <w:pPr>
              <w:rPr>
                <w:rFonts w:asciiTheme="minorHAnsi" w:hAnsiTheme="minorHAnsi"/>
                <w:sz w:val="18"/>
                <w:szCs w:val="18"/>
                <w:lang w:val="en-GB" w:eastAsia="is-IS"/>
              </w:rPr>
            </w:pPr>
            <w:r w:rsidRPr="00BC6EC7">
              <w:rPr>
                <w:rFonts w:asciiTheme="minorHAnsi" w:hAnsiTheme="minorHAnsi"/>
                <w:sz w:val="18"/>
                <w:szCs w:val="18"/>
                <w:lang w:val="en-GB" w:eastAsia="is-IS"/>
              </w:rPr>
              <w:t>Changed</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BT-41</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Seller contact point</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tir10-025</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Contact person name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030385" w:rsidP="00A8092D">
            <w:pPr>
              <w:rPr>
                <w:rFonts w:asciiTheme="minorHAnsi" w:hAnsiTheme="minorHAnsi"/>
                <w:sz w:val="18"/>
                <w:szCs w:val="18"/>
                <w:lang w:val="en-GB" w:eastAsia="is-IS"/>
              </w:rPr>
            </w:pPr>
            <w:r w:rsidRPr="00BC6EC7">
              <w:rPr>
                <w:rFonts w:asciiTheme="minorHAnsi" w:hAnsiTheme="minorHAnsi"/>
                <w:sz w:val="18"/>
                <w:szCs w:val="18"/>
                <w:lang w:val="en-GB" w:eastAsia="is-IS"/>
              </w:rPr>
              <w:t>Changed</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BT-45</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Buyer trading name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tir10-026</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Buyer name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030385" w:rsidP="00A8092D">
            <w:pPr>
              <w:rPr>
                <w:rFonts w:asciiTheme="minorHAnsi" w:hAnsiTheme="minorHAnsi"/>
                <w:sz w:val="18"/>
                <w:szCs w:val="18"/>
                <w:lang w:val="en-GB" w:eastAsia="is-IS"/>
              </w:rPr>
            </w:pPr>
            <w:r w:rsidRPr="00BC6EC7">
              <w:rPr>
                <w:rFonts w:asciiTheme="minorHAnsi" w:hAnsiTheme="minorHAnsi"/>
                <w:sz w:val="18"/>
                <w:szCs w:val="18"/>
                <w:lang w:val="en-GB" w:eastAsia="is-IS"/>
              </w:rPr>
              <w:t>Changed</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BT-56</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A8092D">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Buyer contact point</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tir10-037</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A8092D">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Contact person name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030385" w:rsidP="00A8092D">
            <w:pPr>
              <w:rPr>
                <w:rFonts w:asciiTheme="minorHAnsi" w:hAnsiTheme="minorHAnsi"/>
                <w:sz w:val="18"/>
                <w:szCs w:val="18"/>
                <w:lang w:val="en-GB" w:eastAsia="is-IS"/>
              </w:rPr>
            </w:pPr>
            <w:r w:rsidRPr="00BC6EC7">
              <w:rPr>
                <w:rFonts w:asciiTheme="minorHAnsi" w:hAnsiTheme="minorHAnsi"/>
                <w:sz w:val="18"/>
                <w:szCs w:val="18"/>
                <w:lang w:val="en-GB" w:eastAsia="is-IS"/>
              </w:rPr>
              <w:t>Changed</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BT-8</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Value added tax point date code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BT-11</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Project reference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BT-14</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Sales order reference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BT-15</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Receiving advice reference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tir10-089</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Document identifier + type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BT-16</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Despatch advice reference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tir10-089</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Document identifier + type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BT-17</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Tender or lot reference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BT-18</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Invoiced object identifier</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tir10-089</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Document identifier + type</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BT-21</w:t>
            </w:r>
          </w:p>
        </w:tc>
        <w:tc>
          <w:tcPr>
            <w:tcW w:w="322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note subject code</w:t>
            </w:r>
          </w:p>
        </w:tc>
        <w:tc>
          <w:tcPr>
            <w:tcW w:w="1300" w:type="dxa"/>
            <w:tcBorders>
              <w:top w:val="nil"/>
              <w:left w:val="nil"/>
              <w:bottom w:val="dotted" w:sz="4" w:space="0" w:color="auto"/>
              <w:right w:val="dotted" w:sz="4" w:space="0" w:color="auto"/>
            </w:tcBorders>
            <w:shd w:val="clear" w:color="auto" w:fill="auto"/>
            <w:noWrap/>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noWrap/>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BT-32</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Seller tax registration identifier</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BT-162</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Seller address line 3</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BT-64</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Tax representative address line 1</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BT-65</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Tax representative address line 2</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BT-164</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Tax representative address line 3</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BT-66</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Tax representative city</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BT-67</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Tax representative post code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BT-68</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Tax representative country subdivision</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BT-70</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Deliver to party name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BT-165</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Deliver to address line 3</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BT-82</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Payment means text</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BT-85</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Payment account name</w:t>
            </w:r>
          </w:p>
        </w:tc>
        <w:tc>
          <w:tcPr>
            <w:tcW w:w="1300" w:type="dxa"/>
            <w:tcBorders>
              <w:top w:val="nil"/>
              <w:left w:val="nil"/>
              <w:bottom w:val="dotted" w:sz="4" w:space="0" w:color="auto"/>
              <w:right w:val="dotted" w:sz="4" w:space="0" w:color="auto"/>
            </w:tcBorders>
            <w:shd w:val="clear" w:color="auto" w:fill="auto"/>
            <w:noWrap/>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noWrap/>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BT-88</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Payment card holder name</w:t>
            </w:r>
          </w:p>
        </w:tc>
        <w:tc>
          <w:tcPr>
            <w:tcW w:w="1300" w:type="dxa"/>
            <w:tcBorders>
              <w:top w:val="nil"/>
              <w:left w:val="nil"/>
              <w:bottom w:val="dotted" w:sz="4" w:space="0" w:color="auto"/>
              <w:right w:val="dotted" w:sz="4" w:space="0" w:color="auto"/>
            </w:tcBorders>
            <w:shd w:val="clear" w:color="auto" w:fill="auto"/>
            <w:noWrap/>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noWrap/>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BT-89</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Mandate reference identifier</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BT-90</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Bank assigned creditor identifier</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BT-91</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Debited account identifier</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BT-93</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Document level allowance base amount</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BT-94</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Document level allowance percentage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BT-100</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Document level charge base amount</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BT-101</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Document level charge percentage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BT-137</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line allowance base amount</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BT-138</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line allowance percentage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BT-140</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line allowance reason code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BT-142</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line charge base amount</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BT-143</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line charge percentage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r w:rsidR="00FE2A12" w:rsidRPr="003C70B6" w:rsidTr="00030385">
        <w:tc>
          <w:tcPr>
            <w:tcW w:w="1020" w:type="dxa"/>
            <w:tcBorders>
              <w:top w:val="nil"/>
              <w:left w:val="single" w:sz="8" w:space="0" w:color="auto"/>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BT-145</w:t>
            </w:r>
          </w:p>
        </w:tc>
        <w:tc>
          <w:tcPr>
            <w:tcW w:w="322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rFonts w:asciiTheme="minorHAnsi" w:hAnsiTheme="minorHAnsi" w:cs="Arial"/>
                <w:color w:val="000000"/>
                <w:sz w:val="18"/>
                <w:szCs w:val="18"/>
                <w:lang w:val="en-GB" w:eastAsia="is-IS"/>
              </w:rPr>
            </w:pPr>
            <w:r w:rsidRPr="00BC6EC7">
              <w:rPr>
                <w:rFonts w:asciiTheme="minorHAnsi" w:hAnsiTheme="minorHAnsi" w:cs="Arial"/>
                <w:color w:val="000000"/>
                <w:sz w:val="18"/>
                <w:szCs w:val="18"/>
                <w:lang w:val="en-GB" w:eastAsia="is-IS"/>
              </w:rPr>
              <w:t>Invoice line charge reason code</w:t>
            </w:r>
          </w:p>
        </w:tc>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rFonts w:asciiTheme="minorHAnsi" w:hAnsiTheme="minorHAnsi"/>
                <w:color w:val="000000"/>
                <w:sz w:val="18"/>
                <w:szCs w:val="18"/>
                <w:lang w:val="en-GB" w:eastAsia="is-IS"/>
              </w:rPr>
            </w:pPr>
            <w:r w:rsidRPr="00BC6EC7">
              <w:rPr>
                <w:rFonts w:asciiTheme="minorHAnsi" w:hAnsiTheme="minorHAnsi"/>
                <w:color w:val="000000"/>
                <w:sz w:val="18"/>
                <w:szCs w:val="18"/>
                <w:lang w:val="en-GB" w:eastAsia="is-IS"/>
              </w:rPr>
              <w:t> </w:t>
            </w:r>
          </w:p>
        </w:tc>
        <w:tc>
          <w:tcPr>
            <w:tcW w:w="1108" w:type="dxa"/>
            <w:tcBorders>
              <w:top w:val="nil"/>
              <w:left w:val="dotted" w:sz="4" w:space="0" w:color="auto"/>
              <w:bottom w:val="dotted" w:sz="4" w:space="0" w:color="auto"/>
              <w:right w:val="dotted" w:sz="4" w:space="0" w:color="auto"/>
            </w:tcBorders>
            <w:shd w:val="clear" w:color="auto" w:fill="auto"/>
            <w:hideMark/>
          </w:tcPr>
          <w:p w:rsidR="00FE2A12" w:rsidRPr="00BC6EC7" w:rsidRDefault="00FE2A12" w:rsidP="00FE2A12">
            <w:pPr>
              <w:rPr>
                <w:rFonts w:asciiTheme="minorHAnsi" w:hAnsiTheme="minorHAnsi"/>
                <w:sz w:val="18"/>
                <w:szCs w:val="18"/>
                <w:lang w:val="en-GB" w:eastAsia="is-IS"/>
              </w:rPr>
            </w:pPr>
            <w:r w:rsidRPr="00BC6EC7">
              <w:rPr>
                <w:rFonts w:asciiTheme="minorHAnsi" w:hAnsiTheme="minorHAnsi"/>
                <w:sz w:val="18"/>
                <w:szCs w:val="18"/>
                <w:lang w:val="en-GB" w:eastAsia="is-IS"/>
              </w:rPr>
              <w:t>addition</w:t>
            </w:r>
          </w:p>
        </w:tc>
      </w:tr>
    </w:tbl>
    <w:p w:rsidR="009265BB" w:rsidRPr="00BC6EC7" w:rsidRDefault="00FE2A12" w:rsidP="006E7140">
      <w:pPr>
        <w:pStyle w:val="Heading3"/>
        <w:rPr>
          <w:lang w:val="en-GB"/>
        </w:rPr>
      </w:pPr>
      <w:r w:rsidRPr="00BC6EC7">
        <w:rPr>
          <w:lang w:val="en-GB"/>
        </w:rPr>
        <w:t>Syntax</w:t>
      </w:r>
    </w:p>
    <w:p w:rsidR="00FE2A12" w:rsidRPr="003C70B6" w:rsidRDefault="00FE2A12" w:rsidP="00EA798A">
      <w:pPr>
        <w:pStyle w:val="BodyText"/>
      </w:pPr>
      <w:r w:rsidRPr="003C70B6">
        <w:t>Any change to syntax binding from what is stated in the EN requires an extension.</w:t>
      </w:r>
    </w:p>
    <w:p w:rsidR="00FE2A12" w:rsidRPr="00BC6EC7" w:rsidRDefault="00FE2A12" w:rsidP="006E7140">
      <w:pPr>
        <w:pStyle w:val="Heading3"/>
        <w:rPr>
          <w:lang w:val="en-GB"/>
        </w:rPr>
      </w:pPr>
      <w:r w:rsidRPr="00BC6EC7">
        <w:rPr>
          <w:lang w:val="en-GB"/>
        </w:rPr>
        <w:t>Attributes</w:t>
      </w:r>
    </w:p>
    <w:p w:rsidR="00FE2A12" w:rsidRPr="003C70B6" w:rsidRDefault="00FE2A12" w:rsidP="00EA798A">
      <w:pPr>
        <w:pStyle w:val="BodyText"/>
      </w:pPr>
      <w:r w:rsidRPr="003C70B6">
        <w:t>Any addition of attribute elements requires and extension.</w:t>
      </w:r>
    </w:p>
    <w:p w:rsidR="00FE2A12" w:rsidRPr="00BC6EC7" w:rsidRDefault="003C70B6" w:rsidP="006E7140">
      <w:pPr>
        <w:pStyle w:val="Heading3"/>
        <w:rPr>
          <w:lang w:val="en-GB"/>
        </w:rPr>
      </w:pPr>
      <w:r w:rsidRPr="003C70B6">
        <w:rPr>
          <w:lang w:val="en-GB"/>
        </w:rPr>
        <w:t>Cardinalities</w:t>
      </w:r>
    </w:p>
    <w:p w:rsidR="00FE2A12" w:rsidRPr="003C70B6" w:rsidRDefault="00FE2A12" w:rsidP="00EA798A">
      <w:pPr>
        <w:pStyle w:val="BodyText"/>
      </w:pPr>
      <w:r w:rsidRPr="003C70B6">
        <w:lastRenderedPageBreak/>
        <w:t xml:space="preserve">The cardinality in the EN </w:t>
      </w:r>
      <w:r w:rsidR="003C70B6" w:rsidRPr="003C70B6">
        <w:t>for the</w:t>
      </w:r>
      <w:r w:rsidRPr="003C70B6">
        <w:t xml:space="preserve"> following business terms differs from the BIS in such a way that they may be </w:t>
      </w:r>
      <w:r w:rsidR="003C70B6" w:rsidRPr="003C70B6">
        <w:t>restricted</w:t>
      </w:r>
      <w:r w:rsidRPr="003C70B6">
        <w:t xml:space="preserve"> to follow the current BIS in </w:t>
      </w:r>
      <w:r w:rsidR="003C70B6" w:rsidRPr="003C70B6">
        <w:t>an</w:t>
      </w:r>
      <w:r w:rsidRPr="003C70B6">
        <w:t xml:space="preserve"> EN compliant way.</w:t>
      </w:r>
    </w:p>
    <w:tbl>
      <w:tblPr>
        <w:tblW w:w="4160" w:type="dxa"/>
        <w:tblInd w:w="60" w:type="dxa"/>
        <w:tblCellMar>
          <w:left w:w="70" w:type="dxa"/>
          <w:right w:w="70" w:type="dxa"/>
        </w:tblCellMar>
        <w:tblLook w:val="04A0" w:firstRow="1" w:lastRow="0" w:firstColumn="1" w:lastColumn="0" w:noHBand="0" w:noVBand="1"/>
      </w:tblPr>
      <w:tblGrid>
        <w:gridCol w:w="1300"/>
        <w:gridCol w:w="2860"/>
      </w:tblGrid>
      <w:tr w:rsidR="00030385" w:rsidRPr="003C70B6" w:rsidTr="00030385">
        <w:trPr>
          <w:trHeight w:val="122"/>
        </w:trPr>
        <w:tc>
          <w:tcPr>
            <w:tcW w:w="1300" w:type="dxa"/>
            <w:tcBorders>
              <w:top w:val="dotted" w:sz="4" w:space="0" w:color="auto"/>
              <w:left w:val="nil"/>
              <w:bottom w:val="dotted" w:sz="4" w:space="0" w:color="auto"/>
              <w:right w:val="dotted" w:sz="4" w:space="0" w:color="auto"/>
            </w:tcBorders>
            <w:shd w:val="clear" w:color="auto" w:fill="auto"/>
            <w:hideMark/>
          </w:tcPr>
          <w:p w:rsidR="00030385" w:rsidRPr="00BC6EC7" w:rsidRDefault="00030385" w:rsidP="00FE2A12">
            <w:pPr>
              <w:rPr>
                <w:b/>
                <w:color w:val="000000"/>
                <w:sz w:val="18"/>
                <w:szCs w:val="18"/>
                <w:lang w:val="en-GB" w:eastAsia="is-IS"/>
              </w:rPr>
            </w:pPr>
            <w:r w:rsidRPr="00BC6EC7">
              <w:rPr>
                <w:b/>
                <w:color w:val="000000"/>
                <w:sz w:val="18"/>
                <w:szCs w:val="18"/>
                <w:lang w:val="en-GB" w:eastAsia="is-IS"/>
              </w:rPr>
              <w:t>BIS id</w:t>
            </w:r>
          </w:p>
        </w:tc>
        <w:tc>
          <w:tcPr>
            <w:tcW w:w="2860" w:type="dxa"/>
            <w:tcBorders>
              <w:top w:val="dotted" w:sz="4" w:space="0" w:color="auto"/>
              <w:left w:val="dotted" w:sz="4" w:space="0" w:color="auto"/>
              <w:bottom w:val="dotted" w:sz="4" w:space="0" w:color="auto"/>
              <w:right w:val="nil"/>
            </w:tcBorders>
            <w:shd w:val="clear" w:color="auto" w:fill="auto"/>
            <w:hideMark/>
          </w:tcPr>
          <w:p w:rsidR="00030385" w:rsidRPr="00BC6EC7" w:rsidRDefault="00030385" w:rsidP="00FE2A12">
            <w:pPr>
              <w:rPr>
                <w:b/>
                <w:color w:val="000000"/>
                <w:sz w:val="18"/>
                <w:szCs w:val="18"/>
                <w:lang w:val="en-GB" w:eastAsia="is-IS"/>
              </w:rPr>
            </w:pPr>
            <w:r w:rsidRPr="00BC6EC7">
              <w:rPr>
                <w:b/>
                <w:color w:val="000000"/>
                <w:sz w:val="18"/>
                <w:szCs w:val="18"/>
                <w:lang w:val="en-GB" w:eastAsia="is-IS"/>
              </w:rPr>
              <w:t>BIS name</w:t>
            </w:r>
          </w:p>
        </w:tc>
      </w:tr>
      <w:tr w:rsidR="00FE2A12" w:rsidRPr="003C70B6" w:rsidTr="00FE2A12">
        <w:tc>
          <w:tcPr>
            <w:tcW w:w="1300" w:type="dxa"/>
            <w:tcBorders>
              <w:top w:val="dotted" w:sz="4" w:space="0" w:color="auto"/>
              <w:left w:val="nil"/>
              <w:bottom w:val="dotted" w:sz="4" w:space="0" w:color="auto"/>
              <w:right w:val="dotted" w:sz="4" w:space="0" w:color="auto"/>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tir10-005</w:t>
            </w:r>
          </w:p>
        </w:tc>
        <w:tc>
          <w:tcPr>
            <w:tcW w:w="2860" w:type="dxa"/>
            <w:tcBorders>
              <w:top w:val="dotted" w:sz="4" w:space="0" w:color="auto"/>
              <w:left w:val="dotted" w:sz="4" w:space="0" w:color="auto"/>
              <w:bottom w:val="dotted" w:sz="4" w:space="0" w:color="auto"/>
              <w:right w:val="nil"/>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Invoice note</w:t>
            </w:r>
          </w:p>
        </w:tc>
      </w:tr>
      <w:tr w:rsidR="00FE2A12" w:rsidRPr="003C70B6" w:rsidTr="00FE2A12">
        <w:tc>
          <w:tcPr>
            <w:tcW w:w="1300" w:type="dxa"/>
            <w:tcBorders>
              <w:top w:val="nil"/>
              <w:left w:val="nil"/>
              <w:bottom w:val="dotted" w:sz="4" w:space="0" w:color="auto"/>
              <w:right w:val="dotted" w:sz="4" w:space="0" w:color="auto"/>
            </w:tcBorders>
            <w:shd w:val="clear" w:color="000000" w:fill="FFFFFF"/>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tir10-002</w:t>
            </w:r>
          </w:p>
        </w:tc>
        <w:tc>
          <w:tcPr>
            <w:tcW w:w="2860" w:type="dxa"/>
            <w:tcBorders>
              <w:top w:val="nil"/>
              <w:left w:val="dotted" w:sz="4" w:space="0" w:color="auto"/>
              <w:bottom w:val="dotted" w:sz="4" w:space="0" w:color="auto"/>
              <w:right w:val="nil"/>
            </w:tcBorders>
            <w:shd w:val="clear" w:color="000000" w:fill="FFFFFF"/>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Profile identifier</w:t>
            </w:r>
          </w:p>
        </w:tc>
      </w:tr>
      <w:tr w:rsidR="00FE2A12" w:rsidRPr="003C70B6" w:rsidTr="00FE2A12">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tir10-091</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Allowance or charge reason</w:t>
            </w:r>
          </w:p>
        </w:tc>
      </w:tr>
      <w:tr w:rsidR="00FE2A12" w:rsidRPr="003C70B6" w:rsidTr="00FE2A12">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tir10-091</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Allowance or charge reason</w:t>
            </w:r>
          </w:p>
        </w:tc>
      </w:tr>
      <w:tr w:rsidR="00FE2A12" w:rsidRPr="003C70B6" w:rsidTr="00FE2A12">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tir10-096</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VAT category percentage</w:t>
            </w:r>
          </w:p>
        </w:tc>
      </w:tr>
      <w:tr w:rsidR="00FE2A12" w:rsidRPr="003C70B6" w:rsidTr="00FE2A12">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tir10-078</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Allowance or charge reason</w:t>
            </w:r>
          </w:p>
        </w:tc>
      </w:tr>
      <w:tr w:rsidR="00FE2A12" w:rsidRPr="003C70B6" w:rsidTr="00FE2A12">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tir10-078</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Allowance or charge reason</w:t>
            </w:r>
          </w:p>
        </w:tc>
      </w:tr>
      <w:tr w:rsidR="00FE2A12" w:rsidRPr="003C70B6" w:rsidTr="00FE2A12">
        <w:tc>
          <w:tcPr>
            <w:tcW w:w="1300" w:type="dxa"/>
            <w:tcBorders>
              <w:top w:val="nil"/>
              <w:left w:val="nil"/>
              <w:bottom w:val="dotted" w:sz="4" w:space="0" w:color="auto"/>
              <w:right w:val="dotted" w:sz="4" w:space="0" w:color="auto"/>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tir10-095</w:t>
            </w:r>
          </w:p>
        </w:tc>
        <w:tc>
          <w:tcPr>
            <w:tcW w:w="2860" w:type="dxa"/>
            <w:tcBorders>
              <w:top w:val="nil"/>
              <w:left w:val="dotted" w:sz="4" w:space="0" w:color="auto"/>
              <w:bottom w:val="dotted" w:sz="4" w:space="0" w:color="auto"/>
              <w:right w:val="nil"/>
            </w:tcBorders>
            <w:shd w:val="clear" w:color="auto" w:fill="auto"/>
            <w:hideMark/>
          </w:tcPr>
          <w:p w:rsidR="00FE2A12" w:rsidRPr="00BC6EC7" w:rsidRDefault="00FE2A12" w:rsidP="00FE2A12">
            <w:pPr>
              <w:rPr>
                <w:color w:val="000000"/>
                <w:sz w:val="18"/>
                <w:szCs w:val="18"/>
                <w:lang w:val="en-GB" w:eastAsia="is-IS"/>
              </w:rPr>
            </w:pPr>
            <w:r w:rsidRPr="00BC6EC7">
              <w:rPr>
                <w:color w:val="000000"/>
                <w:sz w:val="18"/>
                <w:szCs w:val="18"/>
                <w:lang w:val="en-GB" w:eastAsia="is-IS"/>
              </w:rPr>
              <w:t>Item country of origin</w:t>
            </w:r>
          </w:p>
        </w:tc>
      </w:tr>
    </w:tbl>
    <w:p w:rsidR="00FE2A12" w:rsidRPr="00BC6EC7" w:rsidRDefault="001C19E2" w:rsidP="00030385">
      <w:pPr>
        <w:pStyle w:val="Heading2"/>
        <w:rPr>
          <w:lang w:val="en-GB"/>
        </w:rPr>
      </w:pPr>
      <w:bookmarkStart w:id="99" w:name="_Toc476051115"/>
      <w:bookmarkStart w:id="100" w:name="_Toc478660630"/>
      <w:r w:rsidRPr="00BC6EC7">
        <w:rPr>
          <w:lang w:val="en-GB"/>
        </w:rPr>
        <w:t xml:space="preserve">Appendix C – </w:t>
      </w:r>
      <w:r w:rsidR="00030385" w:rsidRPr="00BC6EC7">
        <w:rPr>
          <w:lang w:val="en-GB"/>
        </w:rPr>
        <w:t>Code lists</w:t>
      </w:r>
      <w:bookmarkEnd w:id="99"/>
      <w:bookmarkEnd w:id="100"/>
    </w:p>
    <w:p w:rsidR="00030385" w:rsidRPr="003C70B6" w:rsidRDefault="00030385" w:rsidP="00030385">
      <w:pPr>
        <w:pStyle w:val="BodyText"/>
      </w:pPr>
      <w:r w:rsidRPr="003C70B6">
        <w:t>The following codes are supported by the EN in code elements that may affect the processing of the document.</w:t>
      </w:r>
    </w:p>
    <w:p w:rsidR="00030385" w:rsidRPr="00BC6EC7" w:rsidRDefault="00030385" w:rsidP="00030385">
      <w:pPr>
        <w:pStyle w:val="Heading3"/>
        <w:rPr>
          <w:lang w:val="en-GB"/>
        </w:rPr>
      </w:pPr>
      <w:r w:rsidRPr="00BC6EC7">
        <w:rPr>
          <w:lang w:val="en-GB"/>
        </w:rPr>
        <w:t>Invoice type code</w:t>
      </w:r>
    </w:p>
    <w:p w:rsidR="00030385" w:rsidRPr="00BC6EC7" w:rsidRDefault="00030385" w:rsidP="00030385">
      <w:pPr>
        <w:pStyle w:val="BodyText"/>
        <w:rPr>
          <w:lang w:eastAsia="en-US"/>
        </w:rPr>
      </w:pPr>
      <w:r w:rsidRPr="00BC6EC7">
        <w:rPr>
          <w:lang w:eastAsia="en-US"/>
        </w:rPr>
        <w:t>Although the full UNDIT code list is reference only the following values of that list are concerned with invoicing and credit notes. The ones marked with p are currently supported in the PEPPOL BIS.</w:t>
      </w:r>
    </w:p>
    <w:p w:rsidR="00030385" w:rsidRPr="00BC6EC7" w:rsidRDefault="00030385" w:rsidP="00030385">
      <w:pPr>
        <w:rPr>
          <w:lang w:val="en-GB"/>
        </w:rPr>
      </w:pPr>
      <w:r w:rsidRPr="00BC6EC7">
        <w:rPr>
          <w:lang w:val="en-GB"/>
        </w:rPr>
        <w:t>82</w:t>
      </w:r>
      <w:r w:rsidRPr="00BC6EC7">
        <w:rPr>
          <w:lang w:val="en-GB"/>
        </w:rPr>
        <w:tab/>
        <w:t>Metered services invoice</w:t>
      </w:r>
    </w:p>
    <w:p w:rsidR="00030385" w:rsidRPr="00BC6EC7" w:rsidRDefault="00030385" w:rsidP="00030385">
      <w:pPr>
        <w:rPr>
          <w:lang w:val="en-GB"/>
        </w:rPr>
      </w:pPr>
      <w:r w:rsidRPr="00BC6EC7">
        <w:rPr>
          <w:lang w:val="en-GB"/>
        </w:rPr>
        <w:t>295</w:t>
      </w:r>
      <w:r w:rsidRPr="00BC6EC7">
        <w:rPr>
          <w:lang w:val="en-GB"/>
        </w:rPr>
        <w:tab/>
        <w:t>Price variation invoice</w:t>
      </w:r>
    </w:p>
    <w:p w:rsidR="00030385" w:rsidRPr="00BC6EC7" w:rsidRDefault="00030385" w:rsidP="00030385">
      <w:pPr>
        <w:rPr>
          <w:lang w:val="en-GB"/>
        </w:rPr>
      </w:pPr>
      <w:r w:rsidRPr="00BC6EC7">
        <w:rPr>
          <w:lang w:val="en-GB"/>
        </w:rPr>
        <w:t>325</w:t>
      </w:r>
      <w:r w:rsidRPr="00BC6EC7">
        <w:rPr>
          <w:lang w:val="en-GB"/>
        </w:rPr>
        <w:tab/>
        <w:t>Proforma invoice</w:t>
      </w:r>
    </w:p>
    <w:p w:rsidR="00030385" w:rsidRPr="00BC6EC7" w:rsidRDefault="00030385" w:rsidP="00030385">
      <w:pPr>
        <w:rPr>
          <w:lang w:val="en-GB"/>
        </w:rPr>
      </w:pPr>
      <w:r w:rsidRPr="00BC6EC7">
        <w:rPr>
          <w:lang w:val="en-GB"/>
        </w:rPr>
        <w:t>326</w:t>
      </w:r>
      <w:r w:rsidRPr="00BC6EC7">
        <w:rPr>
          <w:lang w:val="en-GB"/>
        </w:rPr>
        <w:tab/>
        <w:t>Partial invoice</w:t>
      </w:r>
    </w:p>
    <w:p w:rsidR="00030385" w:rsidRPr="00BC6EC7" w:rsidRDefault="00030385" w:rsidP="00030385">
      <w:pPr>
        <w:rPr>
          <w:lang w:val="en-GB"/>
        </w:rPr>
      </w:pPr>
      <w:r w:rsidRPr="00BC6EC7">
        <w:rPr>
          <w:lang w:val="en-GB"/>
        </w:rPr>
        <w:t>331</w:t>
      </w:r>
      <w:r w:rsidRPr="00BC6EC7">
        <w:rPr>
          <w:lang w:val="en-GB"/>
        </w:rPr>
        <w:tab/>
        <w:t>Commercial invoice which includes a packing list</w:t>
      </w:r>
    </w:p>
    <w:p w:rsidR="00030385" w:rsidRPr="00BC6EC7" w:rsidRDefault="00030385" w:rsidP="00030385">
      <w:pPr>
        <w:rPr>
          <w:lang w:val="en-GB"/>
        </w:rPr>
      </w:pPr>
      <w:r w:rsidRPr="00BC6EC7">
        <w:rPr>
          <w:lang w:val="en-GB"/>
        </w:rPr>
        <w:t>380 p</w:t>
      </w:r>
      <w:r w:rsidRPr="00BC6EC7">
        <w:rPr>
          <w:lang w:val="en-GB"/>
        </w:rPr>
        <w:tab/>
        <w:t>Commercial invoice</w:t>
      </w:r>
    </w:p>
    <w:p w:rsidR="00030385" w:rsidRPr="00BC6EC7" w:rsidRDefault="00030385" w:rsidP="00030385">
      <w:pPr>
        <w:rPr>
          <w:lang w:val="en-GB"/>
        </w:rPr>
      </w:pPr>
      <w:r w:rsidRPr="00BC6EC7">
        <w:rPr>
          <w:lang w:val="en-GB"/>
        </w:rPr>
        <w:t>384 p</w:t>
      </w:r>
      <w:r w:rsidRPr="00BC6EC7">
        <w:rPr>
          <w:lang w:val="en-GB"/>
        </w:rPr>
        <w:tab/>
        <w:t>Corrected invoice</w:t>
      </w:r>
    </w:p>
    <w:p w:rsidR="00030385" w:rsidRPr="00BC6EC7" w:rsidRDefault="00030385" w:rsidP="00030385">
      <w:pPr>
        <w:rPr>
          <w:lang w:val="en-GB"/>
        </w:rPr>
      </w:pPr>
      <w:r w:rsidRPr="00BC6EC7">
        <w:rPr>
          <w:lang w:val="en-GB"/>
        </w:rPr>
        <w:t>385</w:t>
      </w:r>
      <w:r w:rsidRPr="00BC6EC7">
        <w:rPr>
          <w:lang w:val="en-GB"/>
        </w:rPr>
        <w:tab/>
        <w:t>Consolidated invoice</w:t>
      </w:r>
    </w:p>
    <w:p w:rsidR="00030385" w:rsidRPr="00BC6EC7" w:rsidRDefault="00030385" w:rsidP="00030385">
      <w:pPr>
        <w:rPr>
          <w:lang w:val="en-GB"/>
        </w:rPr>
      </w:pPr>
      <w:r w:rsidRPr="00BC6EC7">
        <w:rPr>
          <w:lang w:val="en-GB"/>
        </w:rPr>
        <w:t>386</w:t>
      </w:r>
      <w:r w:rsidRPr="00BC6EC7">
        <w:rPr>
          <w:lang w:val="en-GB"/>
        </w:rPr>
        <w:tab/>
        <w:t>Prepayment invoice</w:t>
      </w:r>
    </w:p>
    <w:p w:rsidR="00030385" w:rsidRPr="00BC6EC7" w:rsidRDefault="00030385" w:rsidP="00030385">
      <w:pPr>
        <w:rPr>
          <w:lang w:val="en-GB"/>
        </w:rPr>
      </w:pPr>
      <w:r w:rsidRPr="00BC6EC7">
        <w:rPr>
          <w:lang w:val="en-GB"/>
        </w:rPr>
        <w:t>387</w:t>
      </w:r>
      <w:r w:rsidRPr="00BC6EC7">
        <w:rPr>
          <w:lang w:val="en-GB"/>
        </w:rPr>
        <w:tab/>
        <w:t>Hire invoice</w:t>
      </w:r>
    </w:p>
    <w:p w:rsidR="00030385" w:rsidRPr="00BC6EC7" w:rsidRDefault="00030385" w:rsidP="00030385">
      <w:pPr>
        <w:rPr>
          <w:lang w:val="en-GB"/>
        </w:rPr>
      </w:pPr>
      <w:r w:rsidRPr="00BC6EC7">
        <w:rPr>
          <w:lang w:val="en-GB"/>
        </w:rPr>
        <w:t>388</w:t>
      </w:r>
      <w:r w:rsidRPr="00BC6EC7">
        <w:rPr>
          <w:lang w:val="en-GB"/>
        </w:rPr>
        <w:tab/>
        <w:t>Tax invoice</w:t>
      </w:r>
    </w:p>
    <w:p w:rsidR="00030385" w:rsidRPr="00BC6EC7" w:rsidRDefault="00030385" w:rsidP="00030385">
      <w:pPr>
        <w:rPr>
          <w:lang w:val="en-GB"/>
        </w:rPr>
      </w:pPr>
      <w:r w:rsidRPr="00BC6EC7">
        <w:rPr>
          <w:lang w:val="en-GB"/>
        </w:rPr>
        <w:t>389</w:t>
      </w:r>
      <w:r w:rsidRPr="00BC6EC7">
        <w:rPr>
          <w:lang w:val="en-GB"/>
        </w:rPr>
        <w:tab/>
        <w:t>Self-billed invoice</w:t>
      </w:r>
    </w:p>
    <w:p w:rsidR="00030385" w:rsidRPr="00BC6EC7" w:rsidRDefault="00030385" w:rsidP="00030385">
      <w:pPr>
        <w:rPr>
          <w:lang w:val="en-GB"/>
        </w:rPr>
      </w:pPr>
      <w:r w:rsidRPr="00BC6EC7">
        <w:rPr>
          <w:lang w:val="en-GB"/>
        </w:rPr>
        <w:t>390</w:t>
      </w:r>
      <w:r w:rsidRPr="00BC6EC7">
        <w:rPr>
          <w:lang w:val="en-GB"/>
        </w:rPr>
        <w:tab/>
        <w:t>Delcredere invoice</w:t>
      </w:r>
    </w:p>
    <w:p w:rsidR="00030385" w:rsidRPr="00BC6EC7" w:rsidRDefault="00030385" w:rsidP="00030385">
      <w:pPr>
        <w:rPr>
          <w:lang w:val="en-GB"/>
        </w:rPr>
      </w:pPr>
      <w:r w:rsidRPr="00BC6EC7">
        <w:rPr>
          <w:lang w:val="en-GB"/>
        </w:rPr>
        <w:t>393 p</w:t>
      </w:r>
      <w:r w:rsidRPr="00BC6EC7">
        <w:rPr>
          <w:lang w:val="en-GB"/>
        </w:rPr>
        <w:tab/>
        <w:t>Factored invoice</w:t>
      </w:r>
    </w:p>
    <w:p w:rsidR="00030385" w:rsidRPr="00BC6EC7" w:rsidRDefault="00030385" w:rsidP="00030385">
      <w:pPr>
        <w:rPr>
          <w:lang w:val="en-GB"/>
        </w:rPr>
      </w:pPr>
      <w:r w:rsidRPr="00BC6EC7">
        <w:rPr>
          <w:lang w:val="en-GB"/>
        </w:rPr>
        <w:t>394</w:t>
      </w:r>
      <w:r w:rsidRPr="00BC6EC7">
        <w:rPr>
          <w:lang w:val="en-GB"/>
        </w:rPr>
        <w:tab/>
        <w:t>Lease invoice</w:t>
      </w:r>
    </w:p>
    <w:p w:rsidR="00030385" w:rsidRPr="00BC6EC7" w:rsidRDefault="00030385" w:rsidP="00030385">
      <w:pPr>
        <w:rPr>
          <w:lang w:val="en-GB"/>
        </w:rPr>
      </w:pPr>
      <w:r w:rsidRPr="00BC6EC7">
        <w:rPr>
          <w:lang w:val="en-GB"/>
        </w:rPr>
        <w:t>395</w:t>
      </w:r>
      <w:r w:rsidRPr="00BC6EC7">
        <w:rPr>
          <w:lang w:val="en-GB"/>
        </w:rPr>
        <w:tab/>
        <w:t>Consignment invoice</w:t>
      </w:r>
    </w:p>
    <w:p w:rsidR="00030385" w:rsidRPr="00BC6EC7" w:rsidRDefault="00030385" w:rsidP="00030385">
      <w:pPr>
        <w:rPr>
          <w:lang w:val="en-GB"/>
        </w:rPr>
      </w:pPr>
      <w:r w:rsidRPr="00BC6EC7">
        <w:rPr>
          <w:lang w:val="en-GB"/>
        </w:rPr>
        <w:t>553</w:t>
      </w:r>
      <w:r w:rsidRPr="00BC6EC7">
        <w:rPr>
          <w:lang w:val="en-GB"/>
        </w:rPr>
        <w:tab/>
        <w:t>Forwarder’s invoice discrepancy report</w:t>
      </w:r>
    </w:p>
    <w:p w:rsidR="00030385" w:rsidRPr="00BC6EC7" w:rsidRDefault="00030385" w:rsidP="00030385">
      <w:pPr>
        <w:rPr>
          <w:lang w:val="en-GB"/>
        </w:rPr>
      </w:pPr>
      <w:r w:rsidRPr="00BC6EC7">
        <w:rPr>
          <w:lang w:val="en-GB"/>
        </w:rPr>
        <w:t>575</w:t>
      </w:r>
      <w:r w:rsidRPr="00BC6EC7">
        <w:rPr>
          <w:lang w:val="en-GB"/>
        </w:rPr>
        <w:tab/>
        <w:t>Insurer's invoice</w:t>
      </w:r>
    </w:p>
    <w:p w:rsidR="00030385" w:rsidRPr="00BC6EC7" w:rsidRDefault="00030385" w:rsidP="00030385">
      <w:pPr>
        <w:rPr>
          <w:lang w:val="en-GB"/>
        </w:rPr>
      </w:pPr>
      <w:r w:rsidRPr="00BC6EC7">
        <w:rPr>
          <w:lang w:val="en-GB"/>
        </w:rPr>
        <w:t>623</w:t>
      </w:r>
      <w:r w:rsidRPr="00BC6EC7">
        <w:rPr>
          <w:lang w:val="en-GB"/>
        </w:rPr>
        <w:tab/>
        <w:t>Forwarder's invoice</w:t>
      </w:r>
    </w:p>
    <w:p w:rsidR="00030385" w:rsidRPr="00BC6EC7" w:rsidRDefault="00030385" w:rsidP="00030385">
      <w:pPr>
        <w:rPr>
          <w:lang w:val="en-GB"/>
        </w:rPr>
      </w:pPr>
      <w:r w:rsidRPr="00BC6EC7">
        <w:rPr>
          <w:lang w:val="en-GB"/>
        </w:rPr>
        <w:t>739</w:t>
      </w:r>
      <w:r w:rsidRPr="00BC6EC7">
        <w:rPr>
          <w:lang w:val="en-GB"/>
        </w:rPr>
        <w:tab/>
        <w:t>Metered services consumption report supporting an invoice</w:t>
      </w:r>
    </w:p>
    <w:p w:rsidR="00030385" w:rsidRPr="00BC6EC7" w:rsidRDefault="00030385" w:rsidP="00030385">
      <w:pPr>
        <w:rPr>
          <w:lang w:val="en-GB"/>
        </w:rPr>
      </w:pPr>
      <w:r w:rsidRPr="00BC6EC7">
        <w:rPr>
          <w:lang w:val="en-GB"/>
        </w:rPr>
        <w:t>780</w:t>
      </w:r>
      <w:r w:rsidRPr="00BC6EC7">
        <w:rPr>
          <w:lang w:val="en-GB"/>
        </w:rPr>
        <w:tab/>
        <w:t>Freight invoice</w:t>
      </w:r>
    </w:p>
    <w:p w:rsidR="00030385" w:rsidRPr="00BC6EC7" w:rsidRDefault="00030385" w:rsidP="00030385">
      <w:pPr>
        <w:rPr>
          <w:lang w:val="en-GB"/>
        </w:rPr>
      </w:pPr>
      <w:r w:rsidRPr="00BC6EC7">
        <w:rPr>
          <w:lang w:val="en-GB"/>
        </w:rPr>
        <w:t>870</w:t>
      </w:r>
      <w:r w:rsidRPr="00BC6EC7">
        <w:rPr>
          <w:lang w:val="en-GB"/>
        </w:rPr>
        <w:tab/>
        <w:t>Consular invoice</w:t>
      </w:r>
    </w:p>
    <w:p w:rsidR="00030385" w:rsidRPr="00BC6EC7" w:rsidRDefault="00030385" w:rsidP="00030385">
      <w:pPr>
        <w:rPr>
          <w:lang w:val="en-GB"/>
        </w:rPr>
      </w:pPr>
      <w:r w:rsidRPr="00BC6EC7">
        <w:rPr>
          <w:lang w:val="en-GB"/>
        </w:rPr>
        <w:t>935</w:t>
      </w:r>
      <w:r w:rsidRPr="00BC6EC7">
        <w:rPr>
          <w:lang w:val="en-GB"/>
        </w:rPr>
        <w:tab/>
        <w:t>Customs invoice</w:t>
      </w:r>
    </w:p>
    <w:p w:rsidR="00030385" w:rsidRPr="00BC6EC7" w:rsidRDefault="00030385" w:rsidP="00030385">
      <w:pPr>
        <w:rPr>
          <w:lang w:val="en-GB"/>
        </w:rPr>
      </w:pPr>
      <w:r w:rsidRPr="00BC6EC7">
        <w:rPr>
          <w:lang w:val="en-GB"/>
        </w:rPr>
        <w:t>751</w:t>
      </w:r>
      <w:r w:rsidRPr="00BC6EC7">
        <w:rPr>
          <w:lang w:val="en-GB"/>
        </w:rPr>
        <w:tab/>
        <w:t>Invoice information for accounting purposes</w:t>
      </w:r>
    </w:p>
    <w:p w:rsidR="00030385" w:rsidRPr="00BC6EC7" w:rsidRDefault="00030385" w:rsidP="00030385">
      <w:pPr>
        <w:rPr>
          <w:lang w:val="en-GB"/>
        </w:rPr>
      </w:pPr>
    </w:p>
    <w:p w:rsidR="00030385" w:rsidRPr="00BC6EC7" w:rsidRDefault="00030385" w:rsidP="00030385">
      <w:pPr>
        <w:rPr>
          <w:lang w:val="en-GB"/>
        </w:rPr>
      </w:pPr>
    </w:p>
    <w:p w:rsidR="00030385" w:rsidRPr="00BC6EC7" w:rsidRDefault="00030385" w:rsidP="00030385">
      <w:pPr>
        <w:rPr>
          <w:lang w:val="en-GB"/>
        </w:rPr>
      </w:pPr>
      <w:r w:rsidRPr="00BC6EC7">
        <w:rPr>
          <w:lang w:val="en-GB"/>
        </w:rPr>
        <w:t>81</w:t>
      </w:r>
      <w:r w:rsidRPr="00BC6EC7">
        <w:rPr>
          <w:lang w:val="en-GB"/>
        </w:rPr>
        <w:tab/>
        <w:t>Credit note related to goods or services</w:t>
      </w:r>
    </w:p>
    <w:p w:rsidR="00030385" w:rsidRPr="00BC6EC7" w:rsidRDefault="00030385" w:rsidP="00030385">
      <w:pPr>
        <w:rPr>
          <w:lang w:val="en-GB"/>
        </w:rPr>
      </w:pPr>
      <w:r w:rsidRPr="00BC6EC7">
        <w:rPr>
          <w:lang w:val="en-GB"/>
        </w:rPr>
        <w:t>83</w:t>
      </w:r>
      <w:r w:rsidRPr="00BC6EC7">
        <w:rPr>
          <w:lang w:val="en-GB"/>
        </w:rPr>
        <w:tab/>
        <w:t>Credit note related to financial adjustments</w:t>
      </w:r>
    </w:p>
    <w:p w:rsidR="00030385" w:rsidRPr="00BC6EC7" w:rsidRDefault="00030385" w:rsidP="00030385">
      <w:pPr>
        <w:rPr>
          <w:lang w:val="en-GB"/>
        </w:rPr>
      </w:pPr>
      <w:r w:rsidRPr="00BC6EC7">
        <w:rPr>
          <w:lang w:val="en-GB"/>
        </w:rPr>
        <w:t>261</w:t>
      </w:r>
      <w:r w:rsidRPr="00BC6EC7">
        <w:rPr>
          <w:lang w:val="en-GB"/>
        </w:rPr>
        <w:tab/>
        <w:t>Self billed credit note</w:t>
      </w:r>
    </w:p>
    <w:p w:rsidR="00030385" w:rsidRPr="00BC6EC7" w:rsidRDefault="00030385" w:rsidP="00030385">
      <w:pPr>
        <w:rPr>
          <w:lang w:val="en-GB"/>
        </w:rPr>
      </w:pPr>
      <w:r w:rsidRPr="00BC6EC7">
        <w:rPr>
          <w:lang w:val="en-GB"/>
        </w:rPr>
        <w:t>262</w:t>
      </w:r>
      <w:r w:rsidRPr="00BC6EC7">
        <w:rPr>
          <w:lang w:val="en-GB"/>
        </w:rPr>
        <w:tab/>
        <w:t>Consolidated credit note - goods and services</w:t>
      </w:r>
    </w:p>
    <w:p w:rsidR="00030385" w:rsidRPr="00BC6EC7" w:rsidRDefault="00030385" w:rsidP="00030385">
      <w:pPr>
        <w:rPr>
          <w:lang w:val="en-GB"/>
        </w:rPr>
      </w:pPr>
      <w:r w:rsidRPr="00BC6EC7">
        <w:rPr>
          <w:lang w:val="en-GB"/>
        </w:rPr>
        <w:t>296</w:t>
      </w:r>
      <w:r w:rsidRPr="00BC6EC7">
        <w:rPr>
          <w:lang w:val="en-GB"/>
        </w:rPr>
        <w:tab/>
        <w:t>Credit note for price variation</w:t>
      </w:r>
    </w:p>
    <w:p w:rsidR="00030385" w:rsidRPr="00BC6EC7" w:rsidRDefault="00030385" w:rsidP="00030385">
      <w:pPr>
        <w:rPr>
          <w:lang w:val="en-GB"/>
        </w:rPr>
      </w:pPr>
      <w:r w:rsidRPr="00BC6EC7">
        <w:rPr>
          <w:lang w:val="en-GB"/>
        </w:rPr>
        <w:t>308</w:t>
      </w:r>
      <w:r w:rsidRPr="00BC6EC7">
        <w:rPr>
          <w:lang w:val="en-GB"/>
        </w:rPr>
        <w:tab/>
        <w:t>Delcredere credit note</w:t>
      </w:r>
    </w:p>
    <w:p w:rsidR="00030385" w:rsidRPr="00BC6EC7" w:rsidRDefault="00030385" w:rsidP="00030385">
      <w:pPr>
        <w:rPr>
          <w:lang w:val="en-GB"/>
        </w:rPr>
      </w:pPr>
      <w:r w:rsidRPr="00BC6EC7">
        <w:rPr>
          <w:lang w:val="en-GB"/>
        </w:rPr>
        <w:t xml:space="preserve">381 p </w:t>
      </w:r>
      <w:r w:rsidRPr="00BC6EC7">
        <w:rPr>
          <w:lang w:val="en-GB"/>
        </w:rPr>
        <w:tab/>
        <w:t>Credit note</w:t>
      </w:r>
    </w:p>
    <w:p w:rsidR="00030385" w:rsidRPr="00BC6EC7" w:rsidRDefault="00030385" w:rsidP="00030385">
      <w:pPr>
        <w:rPr>
          <w:lang w:val="en-GB"/>
        </w:rPr>
      </w:pPr>
      <w:r w:rsidRPr="00BC6EC7">
        <w:rPr>
          <w:lang w:val="en-GB"/>
        </w:rPr>
        <w:t>396</w:t>
      </w:r>
      <w:r w:rsidRPr="00BC6EC7">
        <w:rPr>
          <w:lang w:val="en-GB"/>
        </w:rPr>
        <w:tab/>
        <w:t>Factored credit note</w:t>
      </w:r>
    </w:p>
    <w:p w:rsidR="00030385" w:rsidRPr="00BC6EC7" w:rsidRDefault="00030385" w:rsidP="00030385">
      <w:pPr>
        <w:rPr>
          <w:lang w:val="en-GB"/>
        </w:rPr>
      </w:pPr>
      <w:r w:rsidRPr="00BC6EC7">
        <w:rPr>
          <w:lang w:val="en-GB"/>
        </w:rPr>
        <w:t>420</w:t>
      </w:r>
      <w:r w:rsidRPr="00BC6EC7">
        <w:rPr>
          <w:lang w:val="en-GB"/>
        </w:rPr>
        <w:tab/>
        <w:t>Optical Character Reading (OCR) payment credit note</w:t>
      </w:r>
    </w:p>
    <w:p w:rsidR="001C19E2" w:rsidRPr="00BC6EC7" w:rsidRDefault="00030385" w:rsidP="00030385">
      <w:pPr>
        <w:rPr>
          <w:lang w:val="en-GB"/>
        </w:rPr>
      </w:pPr>
      <w:r w:rsidRPr="00BC6EC7">
        <w:rPr>
          <w:lang w:val="en-GB"/>
        </w:rPr>
        <w:t>532</w:t>
      </w:r>
      <w:r w:rsidRPr="00BC6EC7">
        <w:rPr>
          <w:lang w:val="en-GB"/>
        </w:rPr>
        <w:tab/>
        <w:t>Forwarder’s credit note</w:t>
      </w:r>
    </w:p>
    <w:p w:rsidR="00030385" w:rsidRPr="00BC6EC7" w:rsidRDefault="00030385" w:rsidP="00030385">
      <w:pPr>
        <w:pStyle w:val="Heading3"/>
        <w:rPr>
          <w:lang w:val="en-GB"/>
        </w:rPr>
      </w:pPr>
      <w:r w:rsidRPr="00BC6EC7">
        <w:rPr>
          <w:lang w:val="en-GB"/>
        </w:rPr>
        <w:t>Payment means code</w:t>
      </w:r>
    </w:p>
    <w:p w:rsidR="00030385" w:rsidRPr="00BC6EC7" w:rsidRDefault="00030385" w:rsidP="00030385">
      <w:pPr>
        <w:pStyle w:val="BodyText"/>
        <w:rPr>
          <w:lang w:eastAsia="en-US"/>
        </w:rPr>
      </w:pPr>
      <w:r w:rsidRPr="00BC6EC7">
        <w:rPr>
          <w:lang w:eastAsia="en-US"/>
        </w:rPr>
        <w:t>The EN specification allows for the full list of UNDID code list 4461 which contains the following values.</w:t>
      </w:r>
    </w:p>
    <w:p w:rsidR="00030385" w:rsidRPr="00BC6EC7" w:rsidRDefault="00030385" w:rsidP="00030385">
      <w:pPr>
        <w:rPr>
          <w:lang w:val="en-GB"/>
        </w:rPr>
      </w:pPr>
      <w:r w:rsidRPr="00BC6EC7">
        <w:rPr>
          <w:lang w:val="en-GB"/>
        </w:rPr>
        <w:t>1</w:t>
      </w:r>
      <w:r w:rsidRPr="00BC6EC7">
        <w:rPr>
          <w:lang w:val="en-GB"/>
        </w:rPr>
        <w:tab/>
        <w:t>Instrument not defined</w:t>
      </w:r>
    </w:p>
    <w:p w:rsidR="00030385" w:rsidRPr="00BC6EC7" w:rsidRDefault="00030385" w:rsidP="00030385">
      <w:pPr>
        <w:rPr>
          <w:lang w:val="en-GB"/>
        </w:rPr>
      </w:pPr>
      <w:r w:rsidRPr="00BC6EC7">
        <w:rPr>
          <w:lang w:val="en-GB"/>
        </w:rPr>
        <w:lastRenderedPageBreak/>
        <w:t>2</w:t>
      </w:r>
      <w:r w:rsidRPr="00BC6EC7">
        <w:rPr>
          <w:lang w:val="en-GB"/>
        </w:rPr>
        <w:tab/>
        <w:t>Automated clearing house credit</w:t>
      </w:r>
    </w:p>
    <w:p w:rsidR="00030385" w:rsidRPr="00BC6EC7" w:rsidRDefault="00030385" w:rsidP="00030385">
      <w:pPr>
        <w:rPr>
          <w:lang w:val="en-GB"/>
        </w:rPr>
      </w:pPr>
      <w:r w:rsidRPr="00BC6EC7">
        <w:rPr>
          <w:lang w:val="en-GB"/>
        </w:rPr>
        <w:t>3</w:t>
      </w:r>
      <w:r w:rsidRPr="00BC6EC7">
        <w:rPr>
          <w:lang w:val="en-GB"/>
        </w:rPr>
        <w:tab/>
        <w:t>Automated clearing house debit</w:t>
      </w:r>
    </w:p>
    <w:p w:rsidR="00030385" w:rsidRPr="00BC6EC7" w:rsidRDefault="00030385" w:rsidP="00030385">
      <w:pPr>
        <w:rPr>
          <w:lang w:val="en-GB"/>
        </w:rPr>
      </w:pPr>
      <w:r w:rsidRPr="00BC6EC7">
        <w:rPr>
          <w:lang w:val="en-GB"/>
        </w:rPr>
        <w:t>4</w:t>
      </w:r>
      <w:r w:rsidRPr="00BC6EC7">
        <w:rPr>
          <w:lang w:val="en-GB"/>
        </w:rPr>
        <w:tab/>
        <w:t>ACH demand debit reversal</w:t>
      </w:r>
    </w:p>
    <w:p w:rsidR="00030385" w:rsidRPr="00BC6EC7" w:rsidRDefault="00030385" w:rsidP="00030385">
      <w:pPr>
        <w:rPr>
          <w:lang w:val="en-GB"/>
        </w:rPr>
      </w:pPr>
      <w:r w:rsidRPr="00BC6EC7">
        <w:rPr>
          <w:lang w:val="en-GB"/>
        </w:rPr>
        <w:t>5</w:t>
      </w:r>
      <w:r w:rsidRPr="00BC6EC7">
        <w:rPr>
          <w:lang w:val="en-GB"/>
        </w:rPr>
        <w:tab/>
        <w:t>ACH demand credit reversal</w:t>
      </w:r>
    </w:p>
    <w:p w:rsidR="00030385" w:rsidRPr="00BC6EC7" w:rsidRDefault="00030385" w:rsidP="00030385">
      <w:pPr>
        <w:rPr>
          <w:lang w:val="en-GB"/>
        </w:rPr>
      </w:pPr>
      <w:r w:rsidRPr="00BC6EC7">
        <w:rPr>
          <w:lang w:val="en-GB"/>
        </w:rPr>
        <w:t>6</w:t>
      </w:r>
      <w:r w:rsidRPr="00BC6EC7">
        <w:rPr>
          <w:lang w:val="en-GB"/>
        </w:rPr>
        <w:tab/>
        <w:t>ACH demand credit</w:t>
      </w:r>
    </w:p>
    <w:p w:rsidR="00030385" w:rsidRPr="00BC6EC7" w:rsidRDefault="00030385" w:rsidP="00030385">
      <w:pPr>
        <w:rPr>
          <w:lang w:val="en-GB"/>
        </w:rPr>
      </w:pPr>
      <w:r w:rsidRPr="00BC6EC7">
        <w:rPr>
          <w:lang w:val="en-GB"/>
        </w:rPr>
        <w:t>7</w:t>
      </w:r>
      <w:r w:rsidRPr="00BC6EC7">
        <w:rPr>
          <w:lang w:val="en-GB"/>
        </w:rPr>
        <w:tab/>
        <w:t>ACH demand debit</w:t>
      </w:r>
    </w:p>
    <w:p w:rsidR="00030385" w:rsidRPr="00BC6EC7" w:rsidRDefault="00030385" w:rsidP="00030385">
      <w:pPr>
        <w:rPr>
          <w:lang w:val="en-GB"/>
        </w:rPr>
      </w:pPr>
      <w:r w:rsidRPr="00BC6EC7">
        <w:rPr>
          <w:lang w:val="en-GB"/>
        </w:rPr>
        <w:t>8</w:t>
      </w:r>
      <w:r w:rsidRPr="00BC6EC7">
        <w:rPr>
          <w:lang w:val="en-GB"/>
        </w:rPr>
        <w:tab/>
        <w:t>Hold</w:t>
      </w:r>
    </w:p>
    <w:p w:rsidR="00030385" w:rsidRPr="00BC6EC7" w:rsidRDefault="00030385" w:rsidP="00030385">
      <w:pPr>
        <w:rPr>
          <w:lang w:val="en-GB"/>
        </w:rPr>
      </w:pPr>
      <w:r w:rsidRPr="00BC6EC7">
        <w:rPr>
          <w:lang w:val="en-GB"/>
        </w:rPr>
        <w:t>9</w:t>
      </w:r>
      <w:r w:rsidRPr="00BC6EC7">
        <w:rPr>
          <w:lang w:val="en-GB"/>
        </w:rPr>
        <w:tab/>
        <w:t>National or regional clearing</w:t>
      </w:r>
    </w:p>
    <w:p w:rsidR="00030385" w:rsidRPr="00BC6EC7" w:rsidRDefault="00030385" w:rsidP="00030385">
      <w:pPr>
        <w:rPr>
          <w:lang w:val="en-GB"/>
        </w:rPr>
      </w:pPr>
      <w:r w:rsidRPr="00BC6EC7">
        <w:rPr>
          <w:lang w:val="en-GB"/>
        </w:rPr>
        <w:t>10</w:t>
      </w:r>
      <w:r w:rsidRPr="00BC6EC7">
        <w:rPr>
          <w:lang w:val="en-GB"/>
        </w:rPr>
        <w:tab/>
        <w:t>In cash</w:t>
      </w:r>
    </w:p>
    <w:p w:rsidR="00030385" w:rsidRPr="00BC6EC7" w:rsidRDefault="00030385" w:rsidP="00030385">
      <w:pPr>
        <w:rPr>
          <w:lang w:val="en-GB"/>
        </w:rPr>
      </w:pPr>
      <w:r w:rsidRPr="00BC6EC7">
        <w:rPr>
          <w:lang w:val="en-GB"/>
        </w:rPr>
        <w:t>11</w:t>
      </w:r>
      <w:r w:rsidRPr="00BC6EC7">
        <w:rPr>
          <w:lang w:val="en-GB"/>
        </w:rPr>
        <w:tab/>
        <w:t>ACH savings credit reversal</w:t>
      </w:r>
    </w:p>
    <w:p w:rsidR="00030385" w:rsidRPr="00BC6EC7" w:rsidRDefault="00030385" w:rsidP="00030385">
      <w:pPr>
        <w:rPr>
          <w:lang w:val="en-GB"/>
        </w:rPr>
      </w:pPr>
      <w:r w:rsidRPr="00BC6EC7">
        <w:rPr>
          <w:lang w:val="en-GB"/>
        </w:rPr>
        <w:t>12</w:t>
      </w:r>
      <w:r w:rsidRPr="00BC6EC7">
        <w:rPr>
          <w:lang w:val="en-GB"/>
        </w:rPr>
        <w:tab/>
        <w:t>ACH savings debit reversal</w:t>
      </w:r>
    </w:p>
    <w:p w:rsidR="00030385" w:rsidRPr="00BC6EC7" w:rsidRDefault="00030385" w:rsidP="00030385">
      <w:pPr>
        <w:rPr>
          <w:lang w:val="en-GB"/>
        </w:rPr>
      </w:pPr>
      <w:r w:rsidRPr="00BC6EC7">
        <w:rPr>
          <w:lang w:val="en-GB"/>
        </w:rPr>
        <w:t>13</w:t>
      </w:r>
      <w:r w:rsidRPr="00BC6EC7">
        <w:rPr>
          <w:lang w:val="en-GB"/>
        </w:rPr>
        <w:tab/>
        <w:t>ACH savings credit</w:t>
      </w:r>
    </w:p>
    <w:p w:rsidR="00030385" w:rsidRPr="00BC6EC7" w:rsidRDefault="00030385" w:rsidP="00030385">
      <w:pPr>
        <w:rPr>
          <w:lang w:val="en-GB"/>
        </w:rPr>
      </w:pPr>
      <w:r w:rsidRPr="00BC6EC7">
        <w:rPr>
          <w:lang w:val="en-GB"/>
        </w:rPr>
        <w:t>14</w:t>
      </w:r>
      <w:r w:rsidRPr="00BC6EC7">
        <w:rPr>
          <w:lang w:val="en-GB"/>
        </w:rPr>
        <w:tab/>
        <w:t>ACH savings debit</w:t>
      </w:r>
    </w:p>
    <w:p w:rsidR="00030385" w:rsidRPr="00BC6EC7" w:rsidRDefault="00030385" w:rsidP="00030385">
      <w:pPr>
        <w:rPr>
          <w:lang w:val="en-GB"/>
        </w:rPr>
      </w:pPr>
      <w:r w:rsidRPr="00BC6EC7">
        <w:rPr>
          <w:lang w:val="en-GB"/>
        </w:rPr>
        <w:t>15</w:t>
      </w:r>
      <w:r w:rsidRPr="00BC6EC7">
        <w:rPr>
          <w:lang w:val="en-GB"/>
        </w:rPr>
        <w:tab/>
        <w:t>Bookentry credit</w:t>
      </w:r>
    </w:p>
    <w:p w:rsidR="00030385" w:rsidRPr="00BC6EC7" w:rsidRDefault="00030385" w:rsidP="00030385">
      <w:pPr>
        <w:rPr>
          <w:lang w:val="en-GB"/>
        </w:rPr>
      </w:pPr>
      <w:r w:rsidRPr="00BC6EC7">
        <w:rPr>
          <w:lang w:val="en-GB"/>
        </w:rPr>
        <w:t>16</w:t>
      </w:r>
      <w:r w:rsidRPr="00BC6EC7">
        <w:rPr>
          <w:lang w:val="en-GB"/>
        </w:rPr>
        <w:tab/>
        <w:t>Bookentry debit</w:t>
      </w:r>
    </w:p>
    <w:p w:rsidR="00030385" w:rsidRPr="00BC6EC7" w:rsidRDefault="00030385" w:rsidP="00030385">
      <w:pPr>
        <w:rPr>
          <w:lang w:val="en-GB"/>
        </w:rPr>
      </w:pPr>
      <w:r w:rsidRPr="00BC6EC7">
        <w:rPr>
          <w:lang w:val="en-GB"/>
        </w:rPr>
        <w:t>17</w:t>
      </w:r>
      <w:r w:rsidRPr="00BC6EC7">
        <w:rPr>
          <w:lang w:val="en-GB"/>
        </w:rPr>
        <w:tab/>
        <w:t>ACH demand cash concentration/disbursement (CCD) credit</w:t>
      </w:r>
    </w:p>
    <w:p w:rsidR="00030385" w:rsidRPr="00BC6EC7" w:rsidRDefault="00030385" w:rsidP="00030385">
      <w:pPr>
        <w:rPr>
          <w:lang w:val="en-GB"/>
        </w:rPr>
      </w:pPr>
      <w:r w:rsidRPr="00BC6EC7">
        <w:rPr>
          <w:lang w:val="en-GB"/>
        </w:rPr>
        <w:t>18</w:t>
      </w:r>
      <w:r w:rsidRPr="00BC6EC7">
        <w:rPr>
          <w:lang w:val="en-GB"/>
        </w:rPr>
        <w:tab/>
        <w:t>ACH demand cash concentration/disbursement (CCD) debit</w:t>
      </w:r>
    </w:p>
    <w:p w:rsidR="00030385" w:rsidRPr="00BC6EC7" w:rsidRDefault="00030385" w:rsidP="00030385">
      <w:pPr>
        <w:rPr>
          <w:lang w:val="en-GB"/>
        </w:rPr>
      </w:pPr>
      <w:r w:rsidRPr="00BC6EC7">
        <w:rPr>
          <w:lang w:val="en-GB"/>
        </w:rPr>
        <w:t>19</w:t>
      </w:r>
      <w:r w:rsidRPr="00BC6EC7">
        <w:rPr>
          <w:lang w:val="en-GB"/>
        </w:rPr>
        <w:tab/>
        <w:t>ACH demand corporate trade payment (CTP) credit</w:t>
      </w:r>
    </w:p>
    <w:p w:rsidR="00030385" w:rsidRPr="00BC6EC7" w:rsidRDefault="00030385" w:rsidP="00030385">
      <w:pPr>
        <w:rPr>
          <w:lang w:val="en-GB"/>
        </w:rPr>
      </w:pPr>
      <w:r w:rsidRPr="00BC6EC7">
        <w:rPr>
          <w:lang w:val="en-GB"/>
        </w:rPr>
        <w:t>20</w:t>
      </w:r>
      <w:r w:rsidRPr="00BC6EC7">
        <w:rPr>
          <w:lang w:val="en-GB"/>
        </w:rPr>
        <w:tab/>
        <w:t>Cheque</w:t>
      </w:r>
    </w:p>
    <w:p w:rsidR="00030385" w:rsidRPr="00BC6EC7" w:rsidRDefault="00030385" w:rsidP="00030385">
      <w:pPr>
        <w:rPr>
          <w:lang w:val="en-GB"/>
        </w:rPr>
      </w:pPr>
      <w:r w:rsidRPr="00BC6EC7">
        <w:rPr>
          <w:lang w:val="en-GB"/>
        </w:rPr>
        <w:t>21</w:t>
      </w:r>
      <w:r w:rsidRPr="00BC6EC7">
        <w:rPr>
          <w:lang w:val="en-GB"/>
        </w:rPr>
        <w:tab/>
        <w:t>Banker's draft</w:t>
      </w:r>
    </w:p>
    <w:p w:rsidR="00030385" w:rsidRPr="00BC6EC7" w:rsidRDefault="00030385" w:rsidP="00030385">
      <w:pPr>
        <w:rPr>
          <w:lang w:val="en-GB"/>
        </w:rPr>
      </w:pPr>
      <w:r w:rsidRPr="00BC6EC7">
        <w:rPr>
          <w:lang w:val="en-GB"/>
        </w:rPr>
        <w:t>22</w:t>
      </w:r>
      <w:r w:rsidRPr="00BC6EC7">
        <w:rPr>
          <w:lang w:val="en-GB"/>
        </w:rPr>
        <w:tab/>
        <w:t>Certified banker's draft</w:t>
      </w:r>
    </w:p>
    <w:p w:rsidR="00030385" w:rsidRPr="00BC6EC7" w:rsidRDefault="00030385" w:rsidP="00030385">
      <w:pPr>
        <w:rPr>
          <w:lang w:val="en-GB"/>
        </w:rPr>
      </w:pPr>
      <w:r w:rsidRPr="00BC6EC7">
        <w:rPr>
          <w:lang w:val="en-GB"/>
        </w:rPr>
        <w:t>23</w:t>
      </w:r>
      <w:r w:rsidRPr="00BC6EC7">
        <w:rPr>
          <w:lang w:val="en-GB"/>
        </w:rPr>
        <w:tab/>
        <w:t>Bank cheque (issued by a banking or similar establishment)</w:t>
      </w:r>
    </w:p>
    <w:p w:rsidR="00030385" w:rsidRPr="00BC6EC7" w:rsidRDefault="00030385" w:rsidP="00030385">
      <w:pPr>
        <w:rPr>
          <w:lang w:val="en-GB"/>
        </w:rPr>
      </w:pPr>
      <w:r w:rsidRPr="00BC6EC7">
        <w:rPr>
          <w:lang w:val="en-GB"/>
        </w:rPr>
        <w:t>24</w:t>
      </w:r>
      <w:r w:rsidRPr="00BC6EC7">
        <w:rPr>
          <w:lang w:val="en-GB"/>
        </w:rPr>
        <w:tab/>
        <w:t>Bill of exchange awaiting acceptance</w:t>
      </w:r>
    </w:p>
    <w:p w:rsidR="00030385" w:rsidRPr="00BC6EC7" w:rsidRDefault="00030385" w:rsidP="00030385">
      <w:pPr>
        <w:rPr>
          <w:lang w:val="en-GB"/>
        </w:rPr>
      </w:pPr>
      <w:r w:rsidRPr="00BC6EC7">
        <w:rPr>
          <w:lang w:val="en-GB"/>
        </w:rPr>
        <w:t>25</w:t>
      </w:r>
      <w:r w:rsidRPr="00BC6EC7">
        <w:rPr>
          <w:lang w:val="en-GB"/>
        </w:rPr>
        <w:tab/>
        <w:t>Certified cheque</w:t>
      </w:r>
    </w:p>
    <w:p w:rsidR="00030385" w:rsidRPr="00BC6EC7" w:rsidRDefault="00030385" w:rsidP="00030385">
      <w:pPr>
        <w:rPr>
          <w:lang w:val="en-GB"/>
        </w:rPr>
      </w:pPr>
      <w:r w:rsidRPr="00BC6EC7">
        <w:rPr>
          <w:lang w:val="en-GB"/>
        </w:rPr>
        <w:t>26</w:t>
      </w:r>
      <w:r w:rsidRPr="00BC6EC7">
        <w:rPr>
          <w:lang w:val="en-GB"/>
        </w:rPr>
        <w:tab/>
        <w:t>Local cheque</w:t>
      </w:r>
    </w:p>
    <w:p w:rsidR="00030385" w:rsidRPr="00BC6EC7" w:rsidRDefault="00030385" w:rsidP="00030385">
      <w:pPr>
        <w:rPr>
          <w:lang w:val="en-GB"/>
        </w:rPr>
      </w:pPr>
      <w:r w:rsidRPr="00BC6EC7">
        <w:rPr>
          <w:lang w:val="en-GB"/>
        </w:rPr>
        <w:t>27</w:t>
      </w:r>
      <w:r w:rsidRPr="00BC6EC7">
        <w:rPr>
          <w:lang w:val="en-GB"/>
        </w:rPr>
        <w:tab/>
        <w:t>ACH demand corporate trade payment (CTP) debit</w:t>
      </w:r>
    </w:p>
    <w:p w:rsidR="00030385" w:rsidRPr="00BC6EC7" w:rsidRDefault="00030385" w:rsidP="00030385">
      <w:pPr>
        <w:rPr>
          <w:lang w:val="en-GB"/>
        </w:rPr>
      </w:pPr>
      <w:r w:rsidRPr="00BC6EC7">
        <w:rPr>
          <w:lang w:val="en-GB"/>
        </w:rPr>
        <w:t>28</w:t>
      </w:r>
      <w:r w:rsidRPr="00BC6EC7">
        <w:rPr>
          <w:lang w:val="en-GB"/>
        </w:rPr>
        <w:tab/>
        <w:t>ACH demand corporate trade exchange (CTX) credit</w:t>
      </w:r>
    </w:p>
    <w:p w:rsidR="00030385" w:rsidRPr="00BC6EC7" w:rsidRDefault="00030385" w:rsidP="00030385">
      <w:pPr>
        <w:rPr>
          <w:lang w:val="en-GB"/>
        </w:rPr>
      </w:pPr>
      <w:r w:rsidRPr="00BC6EC7">
        <w:rPr>
          <w:lang w:val="en-GB"/>
        </w:rPr>
        <w:t>29</w:t>
      </w:r>
      <w:r w:rsidRPr="00BC6EC7">
        <w:rPr>
          <w:lang w:val="en-GB"/>
        </w:rPr>
        <w:tab/>
        <w:t>ACH demand corporate trade exchange (CTX) debit</w:t>
      </w:r>
    </w:p>
    <w:p w:rsidR="00030385" w:rsidRPr="00BC6EC7" w:rsidRDefault="00030385" w:rsidP="00030385">
      <w:pPr>
        <w:rPr>
          <w:lang w:val="en-GB"/>
        </w:rPr>
      </w:pPr>
      <w:r w:rsidRPr="00BC6EC7">
        <w:rPr>
          <w:lang w:val="en-GB"/>
        </w:rPr>
        <w:t>30</w:t>
      </w:r>
      <w:r w:rsidRPr="00BC6EC7">
        <w:rPr>
          <w:lang w:val="en-GB"/>
        </w:rPr>
        <w:tab/>
        <w:t>Credit transfer</w:t>
      </w:r>
    </w:p>
    <w:p w:rsidR="00030385" w:rsidRPr="00BC6EC7" w:rsidRDefault="00030385" w:rsidP="00030385">
      <w:pPr>
        <w:rPr>
          <w:lang w:val="en-GB"/>
        </w:rPr>
      </w:pPr>
      <w:r w:rsidRPr="00BC6EC7">
        <w:rPr>
          <w:lang w:val="en-GB"/>
        </w:rPr>
        <w:t>31</w:t>
      </w:r>
      <w:r w:rsidRPr="00BC6EC7">
        <w:rPr>
          <w:lang w:val="en-GB"/>
        </w:rPr>
        <w:tab/>
        <w:t>Debit transfer</w:t>
      </w:r>
    </w:p>
    <w:p w:rsidR="00030385" w:rsidRPr="00BC6EC7" w:rsidRDefault="00030385" w:rsidP="00030385">
      <w:pPr>
        <w:rPr>
          <w:lang w:val="en-GB"/>
        </w:rPr>
      </w:pPr>
      <w:r w:rsidRPr="00BC6EC7">
        <w:rPr>
          <w:lang w:val="en-GB"/>
        </w:rPr>
        <w:t>32</w:t>
      </w:r>
      <w:r w:rsidRPr="00BC6EC7">
        <w:rPr>
          <w:lang w:val="en-GB"/>
        </w:rPr>
        <w:tab/>
        <w:t>ACH demand cash concentration/disbursement plus (CCD+)</w:t>
      </w:r>
    </w:p>
    <w:p w:rsidR="00030385" w:rsidRPr="00BC6EC7" w:rsidRDefault="00030385" w:rsidP="00030385">
      <w:pPr>
        <w:rPr>
          <w:lang w:val="en-GB"/>
        </w:rPr>
      </w:pPr>
      <w:r w:rsidRPr="00BC6EC7">
        <w:rPr>
          <w:lang w:val="en-GB"/>
        </w:rPr>
        <w:t>33</w:t>
      </w:r>
      <w:r w:rsidRPr="00BC6EC7">
        <w:rPr>
          <w:lang w:val="en-GB"/>
        </w:rPr>
        <w:tab/>
        <w:t>ACH demand cash concentration/disbursement plus (CCD+)</w:t>
      </w:r>
    </w:p>
    <w:p w:rsidR="00030385" w:rsidRPr="00BC6EC7" w:rsidRDefault="00030385" w:rsidP="00030385">
      <w:pPr>
        <w:rPr>
          <w:lang w:val="en-GB"/>
        </w:rPr>
      </w:pPr>
      <w:r w:rsidRPr="00BC6EC7">
        <w:rPr>
          <w:lang w:val="en-GB"/>
        </w:rPr>
        <w:t>34</w:t>
      </w:r>
      <w:r w:rsidRPr="00BC6EC7">
        <w:rPr>
          <w:lang w:val="en-GB"/>
        </w:rPr>
        <w:tab/>
        <w:t>ACH prearranged payment and deposit (PPD)</w:t>
      </w:r>
    </w:p>
    <w:p w:rsidR="00030385" w:rsidRPr="00BC6EC7" w:rsidRDefault="00030385" w:rsidP="00030385">
      <w:pPr>
        <w:rPr>
          <w:lang w:val="en-GB"/>
        </w:rPr>
      </w:pPr>
      <w:r w:rsidRPr="00BC6EC7">
        <w:rPr>
          <w:lang w:val="en-GB"/>
        </w:rPr>
        <w:t>35</w:t>
      </w:r>
      <w:r w:rsidRPr="00BC6EC7">
        <w:rPr>
          <w:lang w:val="en-GB"/>
        </w:rPr>
        <w:tab/>
        <w:t>ACH savings cash concentration/disbursement (CCD) credit</w:t>
      </w:r>
    </w:p>
    <w:p w:rsidR="00030385" w:rsidRPr="00BC6EC7" w:rsidRDefault="00030385" w:rsidP="00030385">
      <w:pPr>
        <w:rPr>
          <w:lang w:val="en-GB"/>
        </w:rPr>
      </w:pPr>
      <w:r w:rsidRPr="00BC6EC7">
        <w:rPr>
          <w:lang w:val="en-GB"/>
        </w:rPr>
        <w:t>36</w:t>
      </w:r>
      <w:r w:rsidRPr="00BC6EC7">
        <w:rPr>
          <w:lang w:val="en-GB"/>
        </w:rPr>
        <w:tab/>
        <w:t>ACH savings cash concentration/disbursement (CCD) debit</w:t>
      </w:r>
    </w:p>
    <w:p w:rsidR="00030385" w:rsidRPr="00BC6EC7" w:rsidRDefault="00030385" w:rsidP="00030385">
      <w:pPr>
        <w:rPr>
          <w:lang w:val="en-GB"/>
        </w:rPr>
      </w:pPr>
      <w:r w:rsidRPr="00BC6EC7">
        <w:rPr>
          <w:lang w:val="en-GB"/>
        </w:rPr>
        <w:t>37</w:t>
      </w:r>
      <w:r w:rsidRPr="00BC6EC7">
        <w:rPr>
          <w:lang w:val="en-GB"/>
        </w:rPr>
        <w:tab/>
        <w:t>ACH savings corporate trade payment (CTP) credit</w:t>
      </w:r>
    </w:p>
    <w:p w:rsidR="00030385" w:rsidRPr="00BC6EC7" w:rsidRDefault="00030385" w:rsidP="00030385">
      <w:pPr>
        <w:rPr>
          <w:lang w:val="en-GB"/>
        </w:rPr>
      </w:pPr>
      <w:r w:rsidRPr="00BC6EC7">
        <w:rPr>
          <w:lang w:val="en-GB"/>
        </w:rPr>
        <w:t>38</w:t>
      </w:r>
      <w:r w:rsidRPr="00BC6EC7">
        <w:rPr>
          <w:lang w:val="en-GB"/>
        </w:rPr>
        <w:tab/>
        <w:t>ACH savings corporate trade payment (CTP) debit</w:t>
      </w:r>
    </w:p>
    <w:p w:rsidR="00030385" w:rsidRPr="00BC6EC7" w:rsidRDefault="00030385" w:rsidP="00030385">
      <w:pPr>
        <w:rPr>
          <w:lang w:val="en-GB"/>
        </w:rPr>
      </w:pPr>
      <w:r w:rsidRPr="00BC6EC7">
        <w:rPr>
          <w:lang w:val="en-GB"/>
        </w:rPr>
        <w:t>39</w:t>
      </w:r>
      <w:r w:rsidRPr="00BC6EC7">
        <w:rPr>
          <w:lang w:val="en-GB"/>
        </w:rPr>
        <w:tab/>
        <w:t>ACH savings corporate trade exchange (CTX) credit</w:t>
      </w:r>
    </w:p>
    <w:p w:rsidR="00030385" w:rsidRPr="00BC6EC7" w:rsidRDefault="00030385" w:rsidP="00030385">
      <w:pPr>
        <w:rPr>
          <w:lang w:val="en-GB"/>
        </w:rPr>
      </w:pPr>
      <w:r w:rsidRPr="00BC6EC7">
        <w:rPr>
          <w:lang w:val="en-GB"/>
        </w:rPr>
        <w:t>40</w:t>
      </w:r>
      <w:r w:rsidRPr="00BC6EC7">
        <w:rPr>
          <w:lang w:val="en-GB"/>
        </w:rPr>
        <w:tab/>
        <w:t>ACH savings corporate trade exchange (CTX) debit</w:t>
      </w:r>
    </w:p>
    <w:p w:rsidR="00030385" w:rsidRPr="00BC6EC7" w:rsidRDefault="00030385" w:rsidP="00030385">
      <w:pPr>
        <w:rPr>
          <w:lang w:val="en-GB"/>
        </w:rPr>
      </w:pPr>
      <w:r w:rsidRPr="00BC6EC7">
        <w:rPr>
          <w:lang w:val="en-GB"/>
        </w:rPr>
        <w:t>41</w:t>
      </w:r>
      <w:r w:rsidRPr="00BC6EC7">
        <w:rPr>
          <w:lang w:val="en-GB"/>
        </w:rPr>
        <w:tab/>
        <w:t>ACH savings cash concentration/disbursement plus (CCD+)</w:t>
      </w:r>
    </w:p>
    <w:p w:rsidR="00030385" w:rsidRPr="00BC6EC7" w:rsidRDefault="00030385" w:rsidP="00030385">
      <w:pPr>
        <w:rPr>
          <w:lang w:val="en-GB"/>
        </w:rPr>
      </w:pPr>
      <w:r w:rsidRPr="00BC6EC7">
        <w:rPr>
          <w:lang w:val="en-GB"/>
        </w:rPr>
        <w:t>42</w:t>
      </w:r>
      <w:r w:rsidRPr="00BC6EC7">
        <w:rPr>
          <w:lang w:val="en-GB"/>
        </w:rPr>
        <w:tab/>
        <w:t>Payment to bank account</w:t>
      </w:r>
    </w:p>
    <w:p w:rsidR="00030385" w:rsidRPr="00BC6EC7" w:rsidRDefault="00030385" w:rsidP="00030385">
      <w:pPr>
        <w:rPr>
          <w:lang w:val="en-GB"/>
        </w:rPr>
      </w:pPr>
      <w:r w:rsidRPr="00BC6EC7">
        <w:rPr>
          <w:lang w:val="en-GB"/>
        </w:rPr>
        <w:t>43</w:t>
      </w:r>
      <w:r w:rsidRPr="00BC6EC7">
        <w:rPr>
          <w:lang w:val="en-GB"/>
        </w:rPr>
        <w:tab/>
        <w:t>ACH savings cash concentration/disbursement plus (CCD+) debit</w:t>
      </w:r>
    </w:p>
    <w:p w:rsidR="00030385" w:rsidRPr="00BC6EC7" w:rsidRDefault="00030385" w:rsidP="00030385">
      <w:pPr>
        <w:rPr>
          <w:lang w:val="en-GB"/>
        </w:rPr>
      </w:pPr>
      <w:r w:rsidRPr="00BC6EC7">
        <w:rPr>
          <w:lang w:val="en-GB"/>
        </w:rPr>
        <w:t>44</w:t>
      </w:r>
      <w:r w:rsidRPr="00BC6EC7">
        <w:rPr>
          <w:lang w:val="en-GB"/>
        </w:rPr>
        <w:tab/>
        <w:t>Accepted bill of exchange</w:t>
      </w:r>
    </w:p>
    <w:p w:rsidR="00030385" w:rsidRPr="00BC6EC7" w:rsidRDefault="00030385" w:rsidP="00030385">
      <w:pPr>
        <w:rPr>
          <w:lang w:val="en-GB"/>
        </w:rPr>
      </w:pPr>
      <w:r w:rsidRPr="00BC6EC7">
        <w:rPr>
          <w:lang w:val="en-GB"/>
        </w:rPr>
        <w:t>45</w:t>
      </w:r>
      <w:r w:rsidRPr="00BC6EC7">
        <w:rPr>
          <w:lang w:val="en-GB"/>
        </w:rPr>
        <w:tab/>
        <w:t>Referenced home-banking credit transfer</w:t>
      </w:r>
    </w:p>
    <w:p w:rsidR="00030385" w:rsidRPr="00BC6EC7" w:rsidRDefault="00030385" w:rsidP="00030385">
      <w:pPr>
        <w:rPr>
          <w:lang w:val="en-GB"/>
        </w:rPr>
      </w:pPr>
      <w:r w:rsidRPr="00BC6EC7">
        <w:rPr>
          <w:lang w:val="en-GB"/>
        </w:rPr>
        <w:t>46</w:t>
      </w:r>
      <w:r w:rsidRPr="00BC6EC7">
        <w:rPr>
          <w:lang w:val="en-GB"/>
        </w:rPr>
        <w:tab/>
        <w:t>Interbank debit transfer</w:t>
      </w:r>
    </w:p>
    <w:p w:rsidR="00030385" w:rsidRPr="00BC6EC7" w:rsidRDefault="00030385" w:rsidP="00030385">
      <w:pPr>
        <w:rPr>
          <w:lang w:val="en-GB"/>
        </w:rPr>
      </w:pPr>
      <w:r w:rsidRPr="00BC6EC7">
        <w:rPr>
          <w:lang w:val="en-GB"/>
        </w:rPr>
        <w:t>47</w:t>
      </w:r>
      <w:r w:rsidRPr="00BC6EC7">
        <w:rPr>
          <w:lang w:val="en-GB"/>
        </w:rPr>
        <w:tab/>
        <w:t>Home-banking debit transfer</w:t>
      </w:r>
    </w:p>
    <w:p w:rsidR="00030385" w:rsidRPr="00BC6EC7" w:rsidRDefault="00030385" w:rsidP="00030385">
      <w:pPr>
        <w:rPr>
          <w:lang w:val="en-GB"/>
        </w:rPr>
      </w:pPr>
      <w:r w:rsidRPr="00BC6EC7">
        <w:rPr>
          <w:lang w:val="en-GB"/>
        </w:rPr>
        <w:t>48</w:t>
      </w:r>
      <w:r w:rsidRPr="00BC6EC7">
        <w:rPr>
          <w:lang w:val="en-GB"/>
        </w:rPr>
        <w:tab/>
        <w:t>Bank card</w:t>
      </w:r>
    </w:p>
    <w:p w:rsidR="00030385" w:rsidRPr="00BC6EC7" w:rsidRDefault="00030385" w:rsidP="00030385">
      <w:pPr>
        <w:rPr>
          <w:lang w:val="en-GB"/>
        </w:rPr>
      </w:pPr>
      <w:r w:rsidRPr="00BC6EC7">
        <w:rPr>
          <w:lang w:val="en-GB"/>
        </w:rPr>
        <w:t>49</w:t>
      </w:r>
      <w:r w:rsidRPr="00BC6EC7">
        <w:rPr>
          <w:lang w:val="en-GB"/>
        </w:rPr>
        <w:tab/>
        <w:t>Direct debit</w:t>
      </w:r>
    </w:p>
    <w:p w:rsidR="00030385" w:rsidRPr="00BC6EC7" w:rsidRDefault="00030385" w:rsidP="00030385">
      <w:pPr>
        <w:rPr>
          <w:lang w:val="en-GB"/>
        </w:rPr>
      </w:pPr>
      <w:r w:rsidRPr="00BC6EC7">
        <w:rPr>
          <w:lang w:val="en-GB"/>
        </w:rPr>
        <w:t>50</w:t>
      </w:r>
      <w:r w:rsidRPr="00BC6EC7">
        <w:rPr>
          <w:lang w:val="en-GB"/>
        </w:rPr>
        <w:tab/>
        <w:t>Payment by postgiro</w:t>
      </w:r>
    </w:p>
    <w:p w:rsidR="00030385" w:rsidRPr="00BC6EC7" w:rsidRDefault="00F37A3B" w:rsidP="00030385">
      <w:pPr>
        <w:rPr>
          <w:lang w:val="en-GB"/>
        </w:rPr>
      </w:pPr>
      <w:r w:rsidRPr="00BC6EC7">
        <w:rPr>
          <w:lang w:val="en-GB"/>
        </w:rPr>
        <w:t>51</w:t>
      </w:r>
      <w:r w:rsidRPr="00BC6EC7">
        <w:rPr>
          <w:lang w:val="en-GB"/>
        </w:rPr>
        <w:tab/>
        <w:t>FR, norme 6 97-Telereglement CFONB (French Organisation for</w:t>
      </w:r>
    </w:p>
    <w:p w:rsidR="00030385" w:rsidRPr="00BC6EC7" w:rsidRDefault="00030385" w:rsidP="00030385">
      <w:pPr>
        <w:rPr>
          <w:lang w:val="en-GB"/>
        </w:rPr>
      </w:pPr>
      <w:r w:rsidRPr="00BC6EC7">
        <w:rPr>
          <w:lang w:val="en-GB"/>
        </w:rPr>
        <w:t>52</w:t>
      </w:r>
      <w:r w:rsidRPr="00BC6EC7">
        <w:rPr>
          <w:lang w:val="en-GB"/>
        </w:rPr>
        <w:tab/>
        <w:t>Urgent commercial payment</w:t>
      </w:r>
    </w:p>
    <w:p w:rsidR="00030385" w:rsidRPr="00BC6EC7" w:rsidRDefault="00030385" w:rsidP="00030385">
      <w:pPr>
        <w:rPr>
          <w:lang w:val="en-GB"/>
        </w:rPr>
      </w:pPr>
      <w:r w:rsidRPr="00BC6EC7">
        <w:rPr>
          <w:lang w:val="en-GB"/>
        </w:rPr>
        <w:t>53</w:t>
      </w:r>
      <w:r w:rsidRPr="00BC6EC7">
        <w:rPr>
          <w:lang w:val="en-GB"/>
        </w:rPr>
        <w:tab/>
        <w:t>Urgent Treasury Payment</w:t>
      </w:r>
    </w:p>
    <w:p w:rsidR="00030385" w:rsidRPr="00BC6EC7" w:rsidRDefault="00030385" w:rsidP="00030385">
      <w:pPr>
        <w:rPr>
          <w:lang w:val="en-GB"/>
        </w:rPr>
      </w:pPr>
      <w:r w:rsidRPr="00BC6EC7">
        <w:rPr>
          <w:lang w:val="en-GB"/>
        </w:rPr>
        <w:t>54</w:t>
      </w:r>
      <w:r w:rsidRPr="00BC6EC7">
        <w:rPr>
          <w:lang w:val="en-GB"/>
        </w:rPr>
        <w:tab/>
        <w:t>Credit card</w:t>
      </w:r>
    </w:p>
    <w:p w:rsidR="00030385" w:rsidRPr="00BC6EC7" w:rsidRDefault="00030385" w:rsidP="00030385">
      <w:pPr>
        <w:rPr>
          <w:lang w:val="en-GB"/>
        </w:rPr>
      </w:pPr>
      <w:r w:rsidRPr="00BC6EC7">
        <w:rPr>
          <w:lang w:val="en-GB"/>
        </w:rPr>
        <w:t>55</w:t>
      </w:r>
      <w:r w:rsidRPr="00BC6EC7">
        <w:rPr>
          <w:lang w:val="en-GB"/>
        </w:rPr>
        <w:tab/>
        <w:t>Debit card</w:t>
      </w:r>
    </w:p>
    <w:p w:rsidR="00030385" w:rsidRPr="00BC6EC7" w:rsidRDefault="00030385" w:rsidP="00030385">
      <w:pPr>
        <w:rPr>
          <w:lang w:val="en-GB"/>
        </w:rPr>
      </w:pPr>
      <w:r w:rsidRPr="00BC6EC7">
        <w:rPr>
          <w:lang w:val="en-GB"/>
        </w:rPr>
        <w:t>56</w:t>
      </w:r>
      <w:r w:rsidRPr="00BC6EC7">
        <w:rPr>
          <w:lang w:val="en-GB"/>
        </w:rPr>
        <w:tab/>
        <w:t>Bankgiro</w:t>
      </w:r>
    </w:p>
    <w:p w:rsidR="00030385" w:rsidRPr="00BC6EC7" w:rsidRDefault="00030385" w:rsidP="00030385">
      <w:pPr>
        <w:rPr>
          <w:lang w:val="en-GB"/>
        </w:rPr>
      </w:pPr>
      <w:r w:rsidRPr="00BC6EC7">
        <w:rPr>
          <w:lang w:val="en-GB"/>
        </w:rPr>
        <w:t>57</w:t>
      </w:r>
      <w:r w:rsidRPr="00BC6EC7">
        <w:rPr>
          <w:lang w:val="en-GB"/>
        </w:rPr>
        <w:tab/>
        <w:t>Standing agreement</w:t>
      </w:r>
    </w:p>
    <w:p w:rsidR="00030385" w:rsidRPr="00BC6EC7" w:rsidRDefault="00030385" w:rsidP="00030385">
      <w:pPr>
        <w:rPr>
          <w:lang w:val="en-GB"/>
        </w:rPr>
      </w:pPr>
      <w:r w:rsidRPr="00BC6EC7">
        <w:rPr>
          <w:lang w:val="en-GB"/>
        </w:rPr>
        <w:t>58</w:t>
      </w:r>
      <w:r w:rsidRPr="00BC6EC7">
        <w:rPr>
          <w:lang w:val="en-GB"/>
        </w:rPr>
        <w:tab/>
        <w:t>SEPA credit transfer</w:t>
      </w:r>
    </w:p>
    <w:p w:rsidR="00030385" w:rsidRPr="00BC6EC7" w:rsidRDefault="00030385" w:rsidP="00030385">
      <w:pPr>
        <w:rPr>
          <w:lang w:val="en-GB"/>
        </w:rPr>
      </w:pPr>
      <w:r w:rsidRPr="00BC6EC7">
        <w:rPr>
          <w:lang w:val="en-GB"/>
        </w:rPr>
        <w:t>59</w:t>
      </w:r>
      <w:r w:rsidRPr="00BC6EC7">
        <w:rPr>
          <w:lang w:val="en-GB"/>
        </w:rPr>
        <w:tab/>
        <w:t>SEPA direct debit</w:t>
      </w:r>
    </w:p>
    <w:p w:rsidR="00030385" w:rsidRPr="00BC6EC7" w:rsidRDefault="00030385" w:rsidP="00030385">
      <w:pPr>
        <w:rPr>
          <w:lang w:val="en-GB"/>
        </w:rPr>
      </w:pPr>
      <w:r w:rsidRPr="00BC6EC7">
        <w:rPr>
          <w:lang w:val="en-GB"/>
        </w:rPr>
        <w:t>60</w:t>
      </w:r>
      <w:r w:rsidRPr="00BC6EC7">
        <w:rPr>
          <w:lang w:val="en-GB"/>
        </w:rPr>
        <w:tab/>
        <w:t>Promissory note</w:t>
      </w:r>
    </w:p>
    <w:p w:rsidR="00030385" w:rsidRPr="00BC6EC7" w:rsidRDefault="00030385" w:rsidP="00030385">
      <w:pPr>
        <w:rPr>
          <w:lang w:val="en-GB"/>
        </w:rPr>
      </w:pPr>
      <w:r w:rsidRPr="00BC6EC7">
        <w:rPr>
          <w:lang w:val="en-GB"/>
        </w:rPr>
        <w:t>61</w:t>
      </w:r>
      <w:r w:rsidRPr="00BC6EC7">
        <w:rPr>
          <w:lang w:val="en-GB"/>
        </w:rPr>
        <w:tab/>
        <w:t>Promissory note signed by the debtor</w:t>
      </w:r>
    </w:p>
    <w:p w:rsidR="00030385" w:rsidRPr="00BC6EC7" w:rsidRDefault="00030385" w:rsidP="00030385">
      <w:pPr>
        <w:rPr>
          <w:lang w:val="en-GB"/>
        </w:rPr>
      </w:pPr>
      <w:r w:rsidRPr="00BC6EC7">
        <w:rPr>
          <w:lang w:val="en-GB"/>
        </w:rPr>
        <w:t>62</w:t>
      </w:r>
      <w:r w:rsidRPr="00BC6EC7">
        <w:rPr>
          <w:lang w:val="en-GB"/>
        </w:rPr>
        <w:tab/>
        <w:t>Promissory note signed by the debtor and endorsed by a bank</w:t>
      </w:r>
    </w:p>
    <w:p w:rsidR="00030385" w:rsidRPr="00BC6EC7" w:rsidRDefault="00030385" w:rsidP="00030385">
      <w:pPr>
        <w:rPr>
          <w:lang w:val="en-GB"/>
        </w:rPr>
      </w:pPr>
      <w:r w:rsidRPr="00BC6EC7">
        <w:rPr>
          <w:lang w:val="en-GB"/>
        </w:rPr>
        <w:t>63</w:t>
      </w:r>
      <w:r w:rsidRPr="00BC6EC7">
        <w:rPr>
          <w:lang w:val="en-GB"/>
        </w:rPr>
        <w:tab/>
        <w:t>Promissory note signed by the debtor and endorsed by a third party</w:t>
      </w:r>
    </w:p>
    <w:p w:rsidR="00030385" w:rsidRPr="00BC6EC7" w:rsidRDefault="00030385" w:rsidP="00030385">
      <w:pPr>
        <w:rPr>
          <w:lang w:val="en-GB"/>
        </w:rPr>
      </w:pPr>
      <w:r w:rsidRPr="00BC6EC7">
        <w:rPr>
          <w:lang w:val="en-GB"/>
        </w:rPr>
        <w:lastRenderedPageBreak/>
        <w:t>64</w:t>
      </w:r>
      <w:r w:rsidRPr="00BC6EC7">
        <w:rPr>
          <w:lang w:val="en-GB"/>
        </w:rPr>
        <w:tab/>
        <w:t>Promissory note signed by a bank</w:t>
      </w:r>
    </w:p>
    <w:p w:rsidR="00030385" w:rsidRPr="00BC6EC7" w:rsidRDefault="00030385" w:rsidP="00030385">
      <w:pPr>
        <w:rPr>
          <w:lang w:val="en-GB"/>
        </w:rPr>
      </w:pPr>
      <w:r w:rsidRPr="00BC6EC7">
        <w:rPr>
          <w:lang w:val="en-GB"/>
        </w:rPr>
        <w:t>65</w:t>
      </w:r>
      <w:r w:rsidRPr="00BC6EC7">
        <w:rPr>
          <w:lang w:val="en-GB"/>
        </w:rPr>
        <w:tab/>
        <w:t>Promissory note signed by a bank and endorsed by another bank</w:t>
      </w:r>
    </w:p>
    <w:p w:rsidR="00030385" w:rsidRPr="00BC6EC7" w:rsidRDefault="00030385" w:rsidP="00030385">
      <w:pPr>
        <w:rPr>
          <w:lang w:val="en-GB"/>
        </w:rPr>
      </w:pPr>
      <w:r w:rsidRPr="00BC6EC7">
        <w:rPr>
          <w:lang w:val="en-GB"/>
        </w:rPr>
        <w:t>66</w:t>
      </w:r>
      <w:r w:rsidRPr="00BC6EC7">
        <w:rPr>
          <w:lang w:val="en-GB"/>
        </w:rPr>
        <w:tab/>
        <w:t>Promissory note signed by a third party</w:t>
      </w:r>
    </w:p>
    <w:p w:rsidR="00030385" w:rsidRPr="00BC6EC7" w:rsidRDefault="00030385" w:rsidP="00030385">
      <w:pPr>
        <w:rPr>
          <w:lang w:val="en-GB"/>
        </w:rPr>
      </w:pPr>
      <w:r w:rsidRPr="00BC6EC7">
        <w:rPr>
          <w:lang w:val="en-GB"/>
        </w:rPr>
        <w:t>67</w:t>
      </w:r>
      <w:r w:rsidRPr="00BC6EC7">
        <w:rPr>
          <w:lang w:val="en-GB"/>
        </w:rPr>
        <w:tab/>
        <w:t>Promissory note signed by a third party and endorsed by a bank</w:t>
      </w:r>
    </w:p>
    <w:p w:rsidR="00030385" w:rsidRPr="00BC6EC7" w:rsidRDefault="00030385" w:rsidP="00030385">
      <w:pPr>
        <w:rPr>
          <w:lang w:val="en-GB"/>
        </w:rPr>
      </w:pPr>
      <w:r w:rsidRPr="00BC6EC7">
        <w:rPr>
          <w:lang w:val="en-GB"/>
        </w:rPr>
        <w:t>68</w:t>
      </w:r>
      <w:r w:rsidRPr="00BC6EC7">
        <w:rPr>
          <w:lang w:val="en-GB"/>
        </w:rPr>
        <w:tab/>
        <w:t>Online payment service</w:t>
      </w:r>
    </w:p>
    <w:p w:rsidR="00030385" w:rsidRPr="00BC6EC7" w:rsidRDefault="00030385" w:rsidP="00030385">
      <w:pPr>
        <w:rPr>
          <w:lang w:val="en-GB"/>
        </w:rPr>
      </w:pPr>
      <w:r w:rsidRPr="00BC6EC7">
        <w:rPr>
          <w:lang w:val="en-GB"/>
        </w:rPr>
        <w:t>70</w:t>
      </w:r>
      <w:r w:rsidRPr="00BC6EC7">
        <w:rPr>
          <w:lang w:val="en-GB"/>
        </w:rPr>
        <w:tab/>
        <w:t>Bill drawn by the creditor on the debtor</w:t>
      </w:r>
    </w:p>
    <w:p w:rsidR="00030385" w:rsidRPr="00BC6EC7" w:rsidRDefault="00030385" w:rsidP="00030385">
      <w:pPr>
        <w:rPr>
          <w:lang w:val="en-GB"/>
        </w:rPr>
      </w:pPr>
      <w:r w:rsidRPr="00BC6EC7">
        <w:rPr>
          <w:lang w:val="en-GB"/>
        </w:rPr>
        <w:t>74</w:t>
      </w:r>
      <w:r w:rsidRPr="00BC6EC7">
        <w:rPr>
          <w:lang w:val="en-GB"/>
        </w:rPr>
        <w:tab/>
        <w:t>Bill drawn by the creditor on a bank</w:t>
      </w:r>
    </w:p>
    <w:p w:rsidR="00030385" w:rsidRPr="00BC6EC7" w:rsidRDefault="00030385" w:rsidP="00030385">
      <w:pPr>
        <w:rPr>
          <w:lang w:val="en-GB"/>
        </w:rPr>
      </w:pPr>
      <w:r w:rsidRPr="00BC6EC7">
        <w:rPr>
          <w:lang w:val="en-GB"/>
        </w:rPr>
        <w:t>75</w:t>
      </w:r>
      <w:r w:rsidRPr="00BC6EC7">
        <w:rPr>
          <w:lang w:val="en-GB"/>
        </w:rPr>
        <w:tab/>
        <w:t>Bill drawn by the creditor, endorsed by another bank</w:t>
      </w:r>
    </w:p>
    <w:p w:rsidR="00030385" w:rsidRPr="00BC6EC7" w:rsidRDefault="00030385" w:rsidP="00030385">
      <w:pPr>
        <w:rPr>
          <w:lang w:val="en-GB"/>
        </w:rPr>
      </w:pPr>
      <w:r w:rsidRPr="00BC6EC7">
        <w:rPr>
          <w:lang w:val="en-GB"/>
        </w:rPr>
        <w:t>76</w:t>
      </w:r>
      <w:r w:rsidRPr="00BC6EC7">
        <w:rPr>
          <w:lang w:val="en-GB"/>
        </w:rPr>
        <w:tab/>
        <w:t>Bill drawn by the creditor on a bank and endorsed by a third party</w:t>
      </w:r>
    </w:p>
    <w:p w:rsidR="00030385" w:rsidRPr="00BC6EC7" w:rsidRDefault="00030385" w:rsidP="00030385">
      <w:pPr>
        <w:rPr>
          <w:lang w:val="en-GB"/>
        </w:rPr>
      </w:pPr>
      <w:r w:rsidRPr="00BC6EC7">
        <w:rPr>
          <w:lang w:val="en-GB"/>
        </w:rPr>
        <w:t>77</w:t>
      </w:r>
      <w:r w:rsidRPr="00BC6EC7">
        <w:rPr>
          <w:lang w:val="en-GB"/>
        </w:rPr>
        <w:tab/>
        <w:t>Bill drawn by the creditor on a third party</w:t>
      </w:r>
    </w:p>
    <w:p w:rsidR="00030385" w:rsidRPr="00BC6EC7" w:rsidRDefault="00030385" w:rsidP="00030385">
      <w:pPr>
        <w:rPr>
          <w:lang w:val="en-GB"/>
        </w:rPr>
      </w:pPr>
      <w:r w:rsidRPr="00BC6EC7">
        <w:rPr>
          <w:lang w:val="en-GB"/>
        </w:rPr>
        <w:t>78</w:t>
      </w:r>
      <w:r w:rsidRPr="00BC6EC7">
        <w:rPr>
          <w:lang w:val="en-GB"/>
        </w:rPr>
        <w:tab/>
        <w:t>Bill drawn by creditor on third party, accepted and endorsed by bank</w:t>
      </w:r>
    </w:p>
    <w:p w:rsidR="00030385" w:rsidRPr="00BC6EC7" w:rsidRDefault="00030385" w:rsidP="00030385">
      <w:pPr>
        <w:rPr>
          <w:lang w:val="en-GB"/>
        </w:rPr>
      </w:pPr>
      <w:r w:rsidRPr="00BC6EC7">
        <w:rPr>
          <w:lang w:val="en-GB"/>
        </w:rPr>
        <w:t>91</w:t>
      </w:r>
      <w:r w:rsidRPr="00BC6EC7">
        <w:rPr>
          <w:lang w:val="en-GB"/>
        </w:rPr>
        <w:tab/>
        <w:t>Not transferable banker's draft</w:t>
      </w:r>
    </w:p>
    <w:p w:rsidR="00030385" w:rsidRPr="00BC6EC7" w:rsidRDefault="00030385" w:rsidP="00030385">
      <w:pPr>
        <w:rPr>
          <w:lang w:val="en-GB"/>
        </w:rPr>
      </w:pPr>
      <w:r w:rsidRPr="00BC6EC7">
        <w:rPr>
          <w:lang w:val="en-GB"/>
        </w:rPr>
        <w:t>92</w:t>
      </w:r>
      <w:r w:rsidRPr="00BC6EC7">
        <w:rPr>
          <w:lang w:val="en-GB"/>
        </w:rPr>
        <w:tab/>
        <w:t>Not transferable local cheque</w:t>
      </w:r>
    </w:p>
    <w:p w:rsidR="00030385" w:rsidRPr="00BC6EC7" w:rsidRDefault="00030385" w:rsidP="00030385">
      <w:pPr>
        <w:rPr>
          <w:lang w:val="en-GB"/>
        </w:rPr>
      </w:pPr>
      <w:r w:rsidRPr="00BC6EC7">
        <w:rPr>
          <w:lang w:val="en-GB"/>
        </w:rPr>
        <w:t>93</w:t>
      </w:r>
      <w:r w:rsidRPr="00BC6EC7">
        <w:rPr>
          <w:lang w:val="en-GB"/>
        </w:rPr>
        <w:tab/>
        <w:t>Reference giro</w:t>
      </w:r>
    </w:p>
    <w:p w:rsidR="00030385" w:rsidRPr="00BC6EC7" w:rsidRDefault="00030385" w:rsidP="00030385">
      <w:pPr>
        <w:rPr>
          <w:lang w:val="en-GB"/>
        </w:rPr>
      </w:pPr>
      <w:r w:rsidRPr="00BC6EC7">
        <w:rPr>
          <w:lang w:val="en-GB"/>
        </w:rPr>
        <w:t>94</w:t>
      </w:r>
      <w:r w:rsidRPr="00BC6EC7">
        <w:rPr>
          <w:lang w:val="en-GB"/>
        </w:rPr>
        <w:tab/>
        <w:t>Urgent giro</w:t>
      </w:r>
    </w:p>
    <w:p w:rsidR="00030385" w:rsidRPr="00BC6EC7" w:rsidRDefault="00030385" w:rsidP="00030385">
      <w:pPr>
        <w:rPr>
          <w:lang w:val="en-GB"/>
        </w:rPr>
      </w:pPr>
      <w:r w:rsidRPr="00BC6EC7">
        <w:rPr>
          <w:lang w:val="en-GB"/>
        </w:rPr>
        <w:t>95</w:t>
      </w:r>
      <w:r w:rsidRPr="00BC6EC7">
        <w:rPr>
          <w:lang w:val="en-GB"/>
        </w:rPr>
        <w:tab/>
        <w:t>Free format giro</w:t>
      </w:r>
    </w:p>
    <w:p w:rsidR="00030385" w:rsidRPr="00BC6EC7" w:rsidRDefault="00030385" w:rsidP="00030385">
      <w:pPr>
        <w:rPr>
          <w:lang w:val="en-GB"/>
        </w:rPr>
      </w:pPr>
      <w:r w:rsidRPr="00BC6EC7">
        <w:rPr>
          <w:lang w:val="en-GB"/>
        </w:rPr>
        <w:t>96</w:t>
      </w:r>
      <w:r w:rsidRPr="00BC6EC7">
        <w:rPr>
          <w:lang w:val="en-GB"/>
        </w:rPr>
        <w:tab/>
        <w:t>Requested method for payment was not used</w:t>
      </w:r>
    </w:p>
    <w:p w:rsidR="00030385" w:rsidRPr="00BC6EC7" w:rsidRDefault="00030385" w:rsidP="00030385">
      <w:pPr>
        <w:rPr>
          <w:lang w:val="en-GB"/>
        </w:rPr>
      </w:pPr>
      <w:r w:rsidRPr="00BC6EC7">
        <w:rPr>
          <w:lang w:val="en-GB"/>
        </w:rPr>
        <w:t>97</w:t>
      </w:r>
      <w:r w:rsidRPr="00BC6EC7">
        <w:rPr>
          <w:lang w:val="en-GB"/>
        </w:rPr>
        <w:tab/>
        <w:t>Clearing between partners</w:t>
      </w:r>
    </w:p>
    <w:p w:rsidR="00030385" w:rsidRPr="00BC6EC7" w:rsidRDefault="00030385" w:rsidP="00030385">
      <w:pPr>
        <w:rPr>
          <w:lang w:val="en-GB"/>
        </w:rPr>
      </w:pPr>
      <w:r w:rsidRPr="00BC6EC7">
        <w:rPr>
          <w:lang w:val="en-GB"/>
        </w:rPr>
        <w:t>ZZ</w:t>
      </w:r>
      <w:bookmarkStart w:id="101" w:name="_GoBack"/>
      <w:bookmarkEnd w:id="101"/>
      <w:r w:rsidRPr="00BC6EC7">
        <w:rPr>
          <w:lang w:val="en-GB"/>
        </w:rPr>
        <w:t>Z</w:t>
      </w:r>
      <w:r w:rsidRPr="00BC6EC7">
        <w:rPr>
          <w:lang w:val="en-GB"/>
        </w:rPr>
        <w:tab/>
        <w:t>Mutually defined</w:t>
      </w:r>
    </w:p>
    <w:p w:rsidR="001D1ED5" w:rsidRPr="00BC6EC7" w:rsidRDefault="001D1ED5" w:rsidP="001D1ED5">
      <w:pPr>
        <w:pStyle w:val="Heading2"/>
        <w:rPr>
          <w:lang w:val="en-GB"/>
        </w:rPr>
      </w:pPr>
      <w:bookmarkStart w:id="102" w:name="_Toc478660631"/>
      <w:r w:rsidRPr="00BC6EC7">
        <w:rPr>
          <w:lang w:val="en-GB"/>
        </w:rPr>
        <w:t>Appendix D – Allowed adjustments to the EN</w:t>
      </w:r>
      <w:bookmarkEnd w:id="102"/>
    </w:p>
    <w:p w:rsidR="001D1ED5" w:rsidRPr="003C70B6" w:rsidRDefault="001D1ED5" w:rsidP="001D1ED5">
      <w:pPr>
        <w:pStyle w:val="Heading3"/>
        <w:rPr>
          <w:lang w:val="en-GB" w:eastAsia="fr-FR"/>
        </w:rPr>
      </w:pPr>
      <w:bookmarkStart w:id="103" w:name="_Ref476234632"/>
      <w:r w:rsidRPr="003C70B6">
        <w:rPr>
          <w:lang w:val="en-GB" w:eastAsia="fr-FR"/>
        </w:rPr>
        <w:t>Core Invoice Usage Specification</w:t>
      </w:r>
      <w:bookmarkEnd w:id="103"/>
    </w:p>
    <w:p w:rsidR="001D1ED5" w:rsidRPr="003C70B6" w:rsidRDefault="001D1ED5" w:rsidP="001D1ED5">
      <w:pPr>
        <w:pStyle w:val="BodyText"/>
      </w:pPr>
      <w:r w:rsidRPr="003C70B6">
        <w:t>The following adjustments, if applied to the EN, result in a CIUS. An adjusted specification may contain more than one adjustment some of which may be restrictions and other extensions. If an invoice contains a single adjustment which is an addition that instance is considered to be an extension.</w:t>
      </w:r>
    </w:p>
    <w:tbl>
      <w:tblPr>
        <w:tblW w:w="10031"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547"/>
        <w:gridCol w:w="7484"/>
      </w:tblGrid>
      <w:tr w:rsidR="001D1ED5" w:rsidRPr="003C70B6" w:rsidTr="000A28F4">
        <w:trPr>
          <w:tblHeader/>
        </w:trPr>
        <w:tc>
          <w:tcPr>
            <w:tcW w:w="2547" w:type="dxa"/>
            <w:shd w:val="clear" w:color="auto" w:fill="BFBFBF" w:themeFill="background1" w:themeFillShade="BF"/>
            <w:hideMark/>
          </w:tcPr>
          <w:p w:rsidR="001D1ED5" w:rsidRPr="00BC6EC7" w:rsidRDefault="001D1ED5" w:rsidP="000A28F4">
            <w:pPr>
              <w:rPr>
                <w:lang w:val="en-GB"/>
              </w:rPr>
            </w:pPr>
            <w:r w:rsidRPr="00BC6EC7">
              <w:rPr>
                <w:lang w:val="en-GB"/>
              </w:rPr>
              <w:t>Type of change</w:t>
            </w:r>
          </w:p>
        </w:tc>
        <w:tc>
          <w:tcPr>
            <w:tcW w:w="7484" w:type="dxa"/>
            <w:shd w:val="clear" w:color="auto" w:fill="BFBFBF" w:themeFill="background1" w:themeFillShade="BF"/>
            <w:hideMark/>
          </w:tcPr>
          <w:p w:rsidR="001D1ED5" w:rsidRPr="00BC6EC7" w:rsidRDefault="001D1ED5" w:rsidP="000A28F4">
            <w:pPr>
              <w:rPr>
                <w:lang w:val="en-GB"/>
              </w:rPr>
            </w:pPr>
            <w:r w:rsidRPr="00BC6EC7">
              <w:rPr>
                <w:lang w:val="en-GB"/>
              </w:rPr>
              <w:t>Example/remark</w:t>
            </w:r>
          </w:p>
        </w:tc>
      </w:tr>
      <w:tr w:rsidR="001D1ED5" w:rsidRPr="003C70B6" w:rsidTr="000A28F4">
        <w:trPr>
          <w:trHeight w:val="315"/>
        </w:trPr>
        <w:tc>
          <w:tcPr>
            <w:tcW w:w="2547" w:type="dxa"/>
            <w:shd w:val="clear" w:color="auto" w:fill="F2F2F2" w:themeFill="background1" w:themeFillShade="F2"/>
            <w:noWrap/>
            <w:hideMark/>
          </w:tcPr>
          <w:p w:rsidR="001D1ED5" w:rsidRPr="00BC6EC7" w:rsidRDefault="001D1ED5" w:rsidP="000A28F4">
            <w:pPr>
              <w:rPr>
                <w:lang w:val="en-GB"/>
              </w:rPr>
            </w:pPr>
            <w:r w:rsidRPr="00BC6EC7">
              <w:rPr>
                <w:lang w:val="en-GB"/>
              </w:rPr>
              <w:t>Business Terms</w:t>
            </w:r>
          </w:p>
        </w:tc>
        <w:tc>
          <w:tcPr>
            <w:tcW w:w="7484"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rPr>
          <w:trHeight w:val="315"/>
        </w:trPr>
        <w:tc>
          <w:tcPr>
            <w:tcW w:w="2547" w:type="dxa"/>
            <w:noWrap/>
            <w:hideMark/>
          </w:tcPr>
          <w:p w:rsidR="001D1ED5" w:rsidRPr="00BC6EC7" w:rsidRDefault="001D1ED5" w:rsidP="000A28F4">
            <w:pPr>
              <w:rPr>
                <w:lang w:val="en-GB"/>
              </w:rPr>
            </w:pPr>
            <w:r w:rsidRPr="00BC6EC7">
              <w:rPr>
                <w:lang w:val="en-GB"/>
              </w:rPr>
              <w:t>Mark conditional Information element not to be used</w:t>
            </w:r>
          </w:p>
        </w:tc>
        <w:tc>
          <w:tcPr>
            <w:tcW w:w="7484" w:type="dxa"/>
            <w:noWrap/>
            <w:hideMark/>
          </w:tcPr>
          <w:p w:rsidR="001D1ED5" w:rsidRPr="00BC6EC7" w:rsidRDefault="001D1ED5" w:rsidP="000A28F4">
            <w:pPr>
              <w:rPr>
                <w:lang w:val="en-GB"/>
              </w:rPr>
            </w:pPr>
            <w:r w:rsidRPr="00BC6EC7">
              <w:rPr>
                <w:lang w:val="en-GB"/>
              </w:rPr>
              <w:t>Can be achieved by changing cardinality 0..x to 0..0. This essentially means that an element which use is conditional is not to be used. This will not affect the receivers processing. Care need to be taken to ensure that the business rules defined for the core invoice model are not broken.</w:t>
            </w:r>
          </w:p>
        </w:tc>
      </w:tr>
      <w:tr w:rsidR="001D1ED5" w:rsidRPr="003C70B6" w:rsidTr="000A28F4">
        <w:trPr>
          <w:trHeight w:val="315"/>
        </w:trPr>
        <w:tc>
          <w:tcPr>
            <w:tcW w:w="2547" w:type="dxa"/>
            <w:shd w:val="clear" w:color="auto" w:fill="FFFFFF" w:themeFill="background1"/>
            <w:noWrap/>
            <w:hideMark/>
          </w:tcPr>
          <w:p w:rsidR="001D1ED5" w:rsidRPr="00BC6EC7" w:rsidRDefault="001D1ED5" w:rsidP="000A28F4">
            <w:pPr>
              <w:rPr>
                <w:lang w:val="en-GB"/>
              </w:rPr>
            </w:pPr>
            <w:r w:rsidRPr="00BC6EC7">
              <w:rPr>
                <w:lang w:val="en-GB"/>
              </w:rPr>
              <w:t>Make semantic definition narrower</w:t>
            </w:r>
          </w:p>
        </w:tc>
        <w:tc>
          <w:tcPr>
            <w:tcW w:w="7484" w:type="dxa"/>
            <w:shd w:val="clear" w:color="auto" w:fill="FFFFFF" w:themeFill="background1"/>
            <w:noWrap/>
            <w:hideMark/>
          </w:tcPr>
          <w:p w:rsidR="001D1ED5" w:rsidRPr="00BC6EC7" w:rsidRDefault="001D1ED5" w:rsidP="000A28F4">
            <w:pPr>
              <w:rPr>
                <w:lang w:val="en-GB"/>
              </w:rPr>
            </w:pPr>
            <w:r w:rsidRPr="00BC6EC7">
              <w:rPr>
                <w:lang w:val="en-GB"/>
              </w:rPr>
              <w:t>A narrower semantic definition of a business term means that the meaning conveyed is still within the meaning defined in the core invoice model and is already recognised by the receiver.</w:t>
            </w:r>
          </w:p>
        </w:tc>
      </w:tr>
      <w:tr w:rsidR="001D1ED5" w:rsidRPr="003C70B6" w:rsidTr="000A28F4">
        <w:trPr>
          <w:trHeight w:val="315"/>
        </w:trPr>
        <w:tc>
          <w:tcPr>
            <w:tcW w:w="2547" w:type="dxa"/>
            <w:noWrap/>
            <w:hideMark/>
          </w:tcPr>
          <w:p w:rsidR="001D1ED5" w:rsidRPr="00BC6EC7" w:rsidRDefault="001D1ED5" w:rsidP="000A28F4">
            <w:pPr>
              <w:rPr>
                <w:lang w:val="en-GB"/>
              </w:rPr>
            </w:pPr>
            <w:r w:rsidRPr="00BC6EC7">
              <w:rPr>
                <w:lang w:val="en-GB"/>
              </w:rPr>
              <w:t>Add synonyms</w:t>
            </w:r>
          </w:p>
        </w:tc>
        <w:tc>
          <w:tcPr>
            <w:tcW w:w="7484" w:type="dxa"/>
            <w:noWrap/>
            <w:hideMark/>
          </w:tcPr>
          <w:p w:rsidR="001D1ED5" w:rsidRPr="00BC6EC7" w:rsidRDefault="001D1ED5" w:rsidP="000A28F4">
            <w:pPr>
              <w:rPr>
                <w:lang w:val="en-GB"/>
              </w:rPr>
            </w:pPr>
            <w:r w:rsidRPr="00BC6EC7">
              <w:rPr>
                <w:lang w:val="en-GB"/>
              </w:rPr>
              <w:t xml:space="preserve">As synonyms will only supplement the original business terms but do not replace it - the original term is still normative. A receiver who has designed his processing based on the core invoice model can continue to do so. Examples of synonyms are mapping of national or sector terminology to the terminology used in the core invoice. </w:t>
            </w:r>
          </w:p>
        </w:tc>
      </w:tr>
      <w:tr w:rsidR="001D1ED5" w:rsidRPr="003C70B6" w:rsidTr="000A28F4">
        <w:trPr>
          <w:trHeight w:val="315"/>
        </w:trPr>
        <w:tc>
          <w:tcPr>
            <w:tcW w:w="2547" w:type="dxa"/>
            <w:shd w:val="clear" w:color="auto" w:fill="FFFFFF" w:themeFill="background1"/>
            <w:noWrap/>
            <w:hideMark/>
          </w:tcPr>
          <w:p w:rsidR="001D1ED5" w:rsidRPr="00BC6EC7" w:rsidRDefault="001D1ED5" w:rsidP="000A28F4">
            <w:pPr>
              <w:rPr>
                <w:lang w:val="en-GB"/>
              </w:rPr>
            </w:pPr>
            <w:r w:rsidRPr="00BC6EC7">
              <w:rPr>
                <w:lang w:val="en-GB"/>
              </w:rPr>
              <w:t>Add explanatory text</w:t>
            </w:r>
          </w:p>
        </w:tc>
        <w:tc>
          <w:tcPr>
            <w:tcW w:w="7484" w:type="dxa"/>
            <w:shd w:val="clear" w:color="auto" w:fill="FFFFFF" w:themeFill="background1"/>
            <w:noWrap/>
            <w:hideMark/>
          </w:tcPr>
          <w:p w:rsidR="001D1ED5" w:rsidRPr="00BC6EC7" w:rsidRDefault="001D1ED5" w:rsidP="000A28F4">
            <w:pPr>
              <w:rPr>
                <w:lang w:val="en-GB"/>
              </w:rPr>
            </w:pPr>
            <w:r w:rsidRPr="00BC6EC7">
              <w:rPr>
                <w:lang w:val="en-GB"/>
              </w:rPr>
              <w:t xml:space="preserve">Adding explanatory text that, for example, explains how a business term is used in a specific use case. There is a </w:t>
            </w:r>
            <w:r w:rsidR="003C70B6" w:rsidRPr="003C70B6">
              <w:rPr>
                <w:lang w:val="en-GB"/>
              </w:rPr>
              <w:t>risk that</w:t>
            </w:r>
            <w:r w:rsidRPr="00BC6EC7">
              <w:rPr>
                <w:lang w:val="en-GB"/>
              </w:rPr>
              <w:t xml:space="preserve"> such text may also affect the semantic definition and this shall be avoided. Explanatory information does not require any further action from the receiver and the automatic processing of the assigned invoice is still possible. </w:t>
            </w:r>
          </w:p>
        </w:tc>
      </w:tr>
      <w:tr w:rsidR="001D1ED5" w:rsidRPr="003C70B6" w:rsidTr="000A28F4">
        <w:trPr>
          <w:trHeight w:val="315"/>
        </w:trPr>
        <w:tc>
          <w:tcPr>
            <w:tcW w:w="2547" w:type="dxa"/>
            <w:shd w:val="clear" w:color="auto" w:fill="F2F2F2" w:themeFill="background1" w:themeFillShade="F2"/>
            <w:noWrap/>
            <w:hideMark/>
          </w:tcPr>
          <w:p w:rsidR="001D1ED5" w:rsidRPr="00BC6EC7" w:rsidRDefault="001D1ED5" w:rsidP="000A28F4">
            <w:pPr>
              <w:rPr>
                <w:lang w:val="en-GB"/>
              </w:rPr>
            </w:pPr>
            <w:r w:rsidRPr="00BC6EC7">
              <w:rPr>
                <w:lang w:val="en-GB"/>
              </w:rPr>
              <w:t>Cardinality</w:t>
            </w:r>
          </w:p>
        </w:tc>
        <w:tc>
          <w:tcPr>
            <w:tcW w:w="7484"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rPr>
          <w:trHeight w:val="315"/>
        </w:trPr>
        <w:tc>
          <w:tcPr>
            <w:tcW w:w="2547" w:type="dxa"/>
            <w:noWrap/>
            <w:hideMark/>
          </w:tcPr>
          <w:p w:rsidR="001D1ED5" w:rsidRPr="00BC6EC7" w:rsidRDefault="001D1ED5" w:rsidP="000A28F4">
            <w:pPr>
              <w:rPr>
                <w:lang w:val="en-GB"/>
              </w:rPr>
            </w:pPr>
            <w:r w:rsidRPr="00BC6EC7">
              <w:rPr>
                <w:lang w:val="en-GB"/>
              </w:rPr>
              <w:t>Make a conditional element mandatory (0..x --&gt; 1..x)</w:t>
            </w:r>
          </w:p>
        </w:tc>
        <w:tc>
          <w:tcPr>
            <w:tcW w:w="7484" w:type="dxa"/>
            <w:noWrap/>
            <w:hideMark/>
          </w:tcPr>
          <w:p w:rsidR="001D1ED5" w:rsidRPr="00BC6EC7" w:rsidRDefault="001D1ED5" w:rsidP="000A28F4">
            <w:pPr>
              <w:rPr>
                <w:lang w:val="en-GB"/>
              </w:rPr>
            </w:pPr>
            <w:r w:rsidRPr="00BC6EC7">
              <w:rPr>
                <w:lang w:val="en-GB"/>
              </w:rPr>
              <w:t>If a conditional element is made mandatory it simply means that the option of using it is applied. The receiver shall be prepared for the situation that a conditional element is used, so he does not need to modify his processing.</w:t>
            </w:r>
          </w:p>
        </w:tc>
      </w:tr>
      <w:tr w:rsidR="001D1ED5" w:rsidRPr="003C70B6" w:rsidTr="000A28F4">
        <w:trPr>
          <w:trHeight w:val="315"/>
        </w:trPr>
        <w:tc>
          <w:tcPr>
            <w:tcW w:w="2547" w:type="dxa"/>
            <w:shd w:val="clear" w:color="auto" w:fill="FFFFFF" w:themeFill="background1"/>
            <w:noWrap/>
            <w:hideMark/>
          </w:tcPr>
          <w:p w:rsidR="001D1ED5" w:rsidRPr="00BC6EC7" w:rsidRDefault="001D1ED5" w:rsidP="000A28F4">
            <w:pPr>
              <w:rPr>
                <w:lang w:val="en-GB"/>
              </w:rPr>
            </w:pPr>
            <w:r w:rsidRPr="00BC6EC7">
              <w:rPr>
                <w:lang w:val="en-GB"/>
              </w:rPr>
              <w:t>Decrease number of repetitions (x..n --&gt; x..1)</w:t>
            </w:r>
          </w:p>
        </w:tc>
        <w:tc>
          <w:tcPr>
            <w:tcW w:w="7484" w:type="dxa"/>
            <w:shd w:val="clear" w:color="auto" w:fill="FFFFFF" w:themeFill="background1"/>
            <w:noWrap/>
            <w:hideMark/>
          </w:tcPr>
          <w:p w:rsidR="001D1ED5" w:rsidRPr="00BC6EC7" w:rsidRDefault="001D1ED5" w:rsidP="000A28F4">
            <w:pPr>
              <w:rPr>
                <w:lang w:val="en-GB"/>
              </w:rPr>
            </w:pPr>
            <w:r w:rsidRPr="00BC6EC7">
              <w:rPr>
                <w:lang w:val="en-GB"/>
              </w:rPr>
              <w:t>If the number of repetitions is decreased they will remain within the limit that the receiver has catered for.</w:t>
            </w:r>
          </w:p>
        </w:tc>
      </w:tr>
      <w:tr w:rsidR="001D1ED5" w:rsidRPr="003C70B6" w:rsidTr="000A28F4">
        <w:trPr>
          <w:trHeight w:val="315"/>
        </w:trPr>
        <w:tc>
          <w:tcPr>
            <w:tcW w:w="2547" w:type="dxa"/>
            <w:shd w:val="clear" w:color="auto" w:fill="F2F2F2" w:themeFill="background1" w:themeFillShade="F2"/>
            <w:noWrap/>
            <w:hideMark/>
          </w:tcPr>
          <w:p w:rsidR="001D1ED5" w:rsidRPr="00BC6EC7" w:rsidRDefault="001D1ED5" w:rsidP="000A28F4">
            <w:pPr>
              <w:rPr>
                <w:lang w:val="en-GB"/>
              </w:rPr>
            </w:pPr>
            <w:r w:rsidRPr="00BC6EC7">
              <w:rPr>
                <w:lang w:val="en-GB"/>
              </w:rPr>
              <w:t>Semantic data type</w:t>
            </w:r>
          </w:p>
        </w:tc>
        <w:tc>
          <w:tcPr>
            <w:tcW w:w="7484"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rPr>
          <w:trHeight w:val="315"/>
        </w:trPr>
        <w:tc>
          <w:tcPr>
            <w:tcW w:w="2547" w:type="dxa"/>
            <w:noWrap/>
            <w:hideMark/>
          </w:tcPr>
          <w:p w:rsidR="001D1ED5" w:rsidRPr="00BC6EC7" w:rsidRDefault="001D1ED5" w:rsidP="000A28F4">
            <w:pPr>
              <w:rPr>
                <w:lang w:val="en-GB"/>
              </w:rPr>
            </w:pPr>
            <w:r w:rsidRPr="00BC6EC7">
              <w:rPr>
                <w:lang w:val="en-GB"/>
              </w:rPr>
              <w:t>Change semantic data type from string to ...</w:t>
            </w:r>
          </w:p>
        </w:tc>
        <w:tc>
          <w:tcPr>
            <w:tcW w:w="7484" w:type="dxa"/>
            <w:noWrap/>
            <w:hideMark/>
          </w:tcPr>
          <w:p w:rsidR="001D1ED5" w:rsidRPr="00BC6EC7" w:rsidRDefault="001D1ED5" w:rsidP="000A28F4">
            <w:pPr>
              <w:rPr>
                <w:lang w:val="en-GB"/>
              </w:rPr>
            </w:pPr>
            <w:r w:rsidRPr="00BC6EC7">
              <w:rPr>
                <w:lang w:val="en-GB"/>
              </w:rPr>
              <w:t>If the semantic data type of a business term is changed from string to some other type the receiver can still process the value as a string.</w:t>
            </w:r>
          </w:p>
        </w:tc>
      </w:tr>
      <w:tr w:rsidR="001D1ED5" w:rsidRPr="003C70B6" w:rsidTr="000A28F4">
        <w:trPr>
          <w:trHeight w:val="315"/>
        </w:trPr>
        <w:tc>
          <w:tcPr>
            <w:tcW w:w="2547" w:type="dxa"/>
            <w:shd w:val="clear" w:color="auto" w:fill="F2F2F2" w:themeFill="background1" w:themeFillShade="F2"/>
            <w:noWrap/>
            <w:hideMark/>
          </w:tcPr>
          <w:p w:rsidR="001D1ED5" w:rsidRPr="00BC6EC7" w:rsidRDefault="001D1ED5" w:rsidP="000A28F4">
            <w:pPr>
              <w:rPr>
                <w:lang w:val="en-GB"/>
              </w:rPr>
            </w:pPr>
            <w:r w:rsidRPr="00BC6EC7">
              <w:rPr>
                <w:lang w:val="en-GB"/>
              </w:rPr>
              <w:t>Codes and identifiers</w:t>
            </w:r>
          </w:p>
        </w:tc>
        <w:tc>
          <w:tcPr>
            <w:tcW w:w="7484"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rPr>
          <w:trHeight w:val="315"/>
        </w:trPr>
        <w:tc>
          <w:tcPr>
            <w:tcW w:w="2547" w:type="dxa"/>
            <w:shd w:val="clear" w:color="auto" w:fill="FFFFFF" w:themeFill="background1"/>
            <w:noWrap/>
            <w:hideMark/>
          </w:tcPr>
          <w:p w:rsidR="001D1ED5" w:rsidRPr="00BC6EC7" w:rsidRDefault="001D1ED5" w:rsidP="000A28F4">
            <w:pPr>
              <w:rPr>
                <w:lang w:val="en-GB"/>
              </w:rPr>
            </w:pPr>
            <w:r w:rsidRPr="00BC6EC7">
              <w:rPr>
                <w:lang w:val="en-GB"/>
              </w:rPr>
              <w:t>Remove one of multiple defined lists</w:t>
            </w:r>
          </w:p>
        </w:tc>
        <w:tc>
          <w:tcPr>
            <w:tcW w:w="7484" w:type="dxa"/>
            <w:shd w:val="clear" w:color="auto" w:fill="FFFFFF" w:themeFill="background1"/>
            <w:noWrap/>
            <w:hideMark/>
          </w:tcPr>
          <w:p w:rsidR="001D1ED5" w:rsidRPr="00BC6EC7" w:rsidRDefault="001D1ED5" w:rsidP="000A28F4">
            <w:pPr>
              <w:rPr>
                <w:lang w:val="en-GB"/>
              </w:rPr>
            </w:pPr>
            <w:r w:rsidRPr="00BC6EC7">
              <w:rPr>
                <w:lang w:val="en-GB"/>
              </w:rPr>
              <w:t xml:space="preserve">Where the core invoice semantic model defines more than one allowed list and the core invoice usage specification reduces the number of allowed lists then the invoice instance document is still conformant. However such a change shall leave </w:t>
            </w:r>
            <w:r w:rsidRPr="00BC6EC7">
              <w:rPr>
                <w:lang w:val="en-GB"/>
              </w:rPr>
              <w:lastRenderedPageBreak/>
              <w:t>at least one of the defined lists in place.</w:t>
            </w:r>
          </w:p>
        </w:tc>
      </w:tr>
      <w:tr w:rsidR="001D1ED5" w:rsidRPr="003C70B6" w:rsidTr="000A28F4">
        <w:trPr>
          <w:trHeight w:val="315"/>
        </w:trPr>
        <w:tc>
          <w:tcPr>
            <w:tcW w:w="2547" w:type="dxa"/>
            <w:noWrap/>
            <w:hideMark/>
          </w:tcPr>
          <w:p w:rsidR="001D1ED5" w:rsidRPr="00BC6EC7" w:rsidRDefault="001D1ED5" w:rsidP="000A28F4">
            <w:pPr>
              <w:rPr>
                <w:lang w:val="en-GB"/>
              </w:rPr>
            </w:pPr>
            <w:r w:rsidRPr="00BC6EC7">
              <w:rPr>
                <w:lang w:val="en-GB"/>
              </w:rPr>
              <w:lastRenderedPageBreak/>
              <w:t>Mark defined values as not allowed</w:t>
            </w:r>
          </w:p>
        </w:tc>
        <w:tc>
          <w:tcPr>
            <w:tcW w:w="7484" w:type="dxa"/>
            <w:noWrap/>
            <w:hideMark/>
          </w:tcPr>
          <w:p w:rsidR="001D1ED5" w:rsidRPr="00BC6EC7" w:rsidRDefault="001D1ED5" w:rsidP="000A28F4">
            <w:pPr>
              <w:rPr>
                <w:lang w:val="en-GB"/>
              </w:rPr>
            </w:pPr>
            <w:r w:rsidRPr="00BC6EC7">
              <w:rPr>
                <w:lang w:val="en-GB"/>
              </w:rPr>
              <w:t>If the allowed code values are restricted within an existing list it simply means that certain values of the full list are being used and the receiver should have designed for processing them.</w:t>
            </w:r>
          </w:p>
        </w:tc>
      </w:tr>
      <w:tr w:rsidR="001D1ED5" w:rsidRPr="003C70B6" w:rsidTr="000A28F4">
        <w:trPr>
          <w:trHeight w:val="315"/>
        </w:trPr>
        <w:tc>
          <w:tcPr>
            <w:tcW w:w="2547" w:type="dxa"/>
            <w:shd w:val="clear" w:color="auto" w:fill="F2F2F2" w:themeFill="background1" w:themeFillShade="F2"/>
            <w:noWrap/>
            <w:hideMark/>
          </w:tcPr>
          <w:p w:rsidR="001D1ED5" w:rsidRPr="00BC6EC7" w:rsidRDefault="001D1ED5" w:rsidP="000A28F4">
            <w:pPr>
              <w:rPr>
                <w:lang w:val="en-GB"/>
              </w:rPr>
            </w:pPr>
            <w:r w:rsidRPr="00BC6EC7">
              <w:rPr>
                <w:lang w:val="en-GB"/>
              </w:rPr>
              <w:t>Business Rules</w:t>
            </w:r>
          </w:p>
        </w:tc>
        <w:tc>
          <w:tcPr>
            <w:tcW w:w="7484"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rPr>
          <w:trHeight w:val="315"/>
        </w:trPr>
        <w:tc>
          <w:tcPr>
            <w:tcW w:w="2547" w:type="dxa"/>
            <w:shd w:val="clear" w:color="auto" w:fill="FFFFFF" w:themeFill="background1"/>
            <w:noWrap/>
            <w:hideMark/>
          </w:tcPr>
          <w:p w:rsidR="001D1ED5" w:rsidRPr="00BC6EC7" w:rsidRDefault="001D1ED5" w:rsidP="000A28F4">
            <w:pPr>
              <w:rPr>
                <w:lang w:val="en-GB"/>
              </w:rPr>
            </w:pPr>
            <w:r w:rsidRPr="00BC6EC7">
              <w:rPr>
                <w:lang w:val="en-GB"/>
              </w:rPr>
              <w:t>Add new non-conflicting business rule for existing element(s)</w:t>
            </w:r>
          </w:p>
        </w:tc>
        <w:tc>
          <w:tcPr>
            <w:tcW w:w="7484" w:type="dxa"/>
            <w:shd w:val="clear" w:color="auto" w:fill="FFFFFF" w:themeFill="background1"/>
            <w:noWrap/>
            <w:hideMark/>
          </w:tcPr>
          <w:p w:rsidR="001D1ED5" w:rsidRPr="00BC6EC7" w:rsidRDefault="001D1ED5" w:rsidP="000A28F4">
            <w:pPr>
              <w:rPr>
                <w:lang w:val="en-GB"/>
              </w:rPr>
            </w:pPr>
            <w:r w:rsidRPr="00BC6EC7">
              <w:rPr>
                <w:lang w:val="en-GB"/>
              </w:rPr>
              <w:t>Represents an additional restriction on the allowed content within what is defined for the core invoice model. The receiver should therefore have designed for that content.</w:t>
            </w:r>
          </w:p>
        </w:tc>
      </w:tr>
      <w:tr w:rsidR="001D1ED5" w:rsidRPr="003C70B6" w:rsidTr="000A28F4">
        <w:trPr>
          <w:trHeight w:val="315"/>
        </w:trPr>
        <w:tc>
          <w:tcPr>
            <w:tcW w:w="2547" w:type="dxa"/>
            <w:noWrap/>
            <w:hideMark/>
          </w:tcPr>
          <w:p w:rsidR="001D1ED5" w:rsidRPr="00BC6EC7" w:rsidRDefault="001D1ED5" w:rsidP="000A28F4">
            <w:pPr>
              <w:rPr>
                <w:lang w:val="en-GB"/>
              </w:rPr>
            </w:pPr>
            <w:r w:rsidRPr="00BC6EC7">
              <w:rPr>
                <w:lang w:val="en-GB"/>
              </w:rPr>
              <w:t>Make an existing business rule more restrictive</w:t>
            </w:r>
          </w:p>
        </w:tc>
        <w:tc>
          <w:tcPr>
            <w:tcW w:w="7484" w:type="dxa"/>
            <w:noWrap/>
            <w:hideMark/>
          </w:tcPr>
          <w:p w:rsidR="001D1ED5" w:rsidRPr="00BC6EC7" w:rsidRDefault="001D1ED5" w:rsidP="000A28F4">
            <w:pPr>
              <w:rPr>
                <w:lang w:val="en-GB"/>
              </w:rPr>
            </w:pPr>
            <w:r w:rsidRPr="00BC6EC7">
              <w:rPr>
                <w:lang w:val="en-GB"/>
              </w:rPr>
              <w:t>The exchanged content of the business term remains within what was defined for the core invoice model and the receiver should have designed for it.</w:t>
            </w:r>
          </w:p>
        </w:tc>
      </w:tr>
      <w:tr w:rsidR="001D1ED5" w:rsidRPr="003C70B6" w:rsidTr="000A28F4">
        <w:trPr>
          <w:trHeight w:val="315"/>
        </w:trPr>
        <w:tc>
          <w:tcPr>
            <w:tcW w:w="2547" w:type="dxa"/>
            <w:shd w:val="clear" w:color="auto" w:fill="F2F2F2" w:themeFill="background1" w:themeFillShade="F2"/>
            <w:noWrap/>
            <w:hideMark/>
          </w:tcPr>
          <w:p w:rsidR="001D1ED5" w:rsidRPr="00BC6EC7" w:rsidRDefault="001D1ED5" w:rsidP="000A28F4">
            <w:pPr>
              <w:rPr>
                <w:lang w:val="en-GB"/>
              </w:rPr>
            </w:pPr>
            <w:r w:rsidRPr="00BC6EC7">
              <w:rPr>
                <w:lang w:val="en-GB"/>
              </w:rPr>
              <w:t>Value domain for an element</w:t>
            </w:r>
          </w:p>
        </w:tc>
        <w:tc>
          <w:tcPr>
            <w:tcW w:w="7484"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rPr>
          <w:trHeight w:val="315"/>
        </w:trPr>
        <w:tc>
          <w:tcPr>
            <w:tcW w:w="2547" w:type="dxa"/>
            <w:shd w:val="clear" w:color="auto" w:fill="FFFFFF" w:themeFill="background1"/>
            <w:noWrap/>
            <w:hideMark/>
          </w:tcPr>
          <w:p w:rsidR="001D1ED5" w:rsidRPr="00BC6EC7" w:rsidRDefault="001D1ED5" w:rsidP="000A28F4">
            <w:pPr>
              <w:rPr>
                <w:lang w:val="en-GB"/>
              </w:rPr>
            </w:pPr>
            <w:r w:rsidRPr="00BC6EC7">
              <w:rPr>
                <w:lang w:val="en-GB"/>
              </w:rPr>
              <w:t>Restrict text or byte array length</w:t>
            </w:r>
          </w:p>
        </w:tc>
        <w:tc>
          <w:tcPr>
            <w:tcW w:w="7484" w:type="dxa"/>
            <w:shd w:val="clear" w:color="auto" w:fill="FFFFFF" w:themeFill="background1"/>
            <w:noWrap/>
            <w:hideMark/>
          </w:tcPr>
          <w:p w:rsidR="001D1ED5" w:rsidRPr="00BC6EC7" w:rsidRDefault="001D1ED5" w:rsidP="000A28F4">
            <w:pPr>
              <w:rPr>
                <w:lang w:val="en-GB"/>
              </w:rPr>
            </w:pPr>
            <w:r w:rsidRPr="00BC6EC7">
              <w:rPr>
                <w:lang w:val="en-GB"/>
              </w:rPr>
              <w:t>If a maximum is set on the length where there was no limit the content remains within what was defined for the core invoice model.</w:t>
            </w:r>
          </w:p>
        </w:tc>
      </w:tr>
      <w:tr w:rsidR="001D1ED5" w:rsidRPr="003C70B6" w:rsidTr="000A28F4">
        <w:trPr>
          <w:trHeight w:val="315"/>
        </w:trPr>
        <w:tc>
          <w:tcPr>
            <w:tcW w:w="2547" w:type="dxa"/>
            <w:noWrap/>
            <w:hideMark/>
          </w:tcPr>
          <w:p w:rsidR="001D1ED5" w:rsidRPr="00BC6EC7" w:rsidRDefault="001D1ED5" w:rsidP="000A28F4">
            <w:pPr>
              <w:rPr>
                <w:lang w:val="en-GB"/>
              </w:rPr>
            </w:pPr>
            <w:r w:rsidRPr="00BC6EC7">
              <w:rPr>
                <w:lang w:val="en-GB"/>
              </w:rPr>
              <w:t>Require defined structured values</w:t>
            </w:r>
          </w:p>
        </w:tc>
        <w:tc>
          <w:tcPr>
            <w:tcW w:w="7484" w:type="dxa"/>
            <w:noWrap/>
            <w:hideMark/>
          </w:tcPr>
          <w:p w:rsidR="001D1ED5" w:rsidRPr="00BC6EC7" w:rsidRDefault="001D1ED5" w:rsidP="000A28F4">
            <w:pPr>
              <w:rPr>
                <w:lang w:val="en-GB"/>
              </w:rPr>
            </w:pPr>
            <w:r w:rsidRPr="00BC6EC7">
              <w:rPr>
                <w:lang w:val="en-GB"/>
              </w:rPr>
              <w:t xml:space="preserve">When the core invoice model does not set a structure on a value the receiver would not have designed for processing in any particular form. Rules to enforce a given pattern should therefore not affect his processing. </w:t>
            </w:r>
          </w:p>
        </w:tc>
      </w:tr>
      <w:tr w:rsidR="001D1ED5" w:rsidRPr="003C70B6" w:rsidTr="000A28F4">
        <w:trPr>
          <w:trHeight w:val="315"/>
        </w:trPr>
        <w:tc>
          <w:tcPr>
            <w:tcW w:w="2547" w:type="dxa"/>
            <w:shd w:val="clear" w:color="auto" w:fill="FFFFFF" w:themeFill="background1"/>
            <w:noWrap/>
            <w:hideMark/>
          </w:tcPr>
          <w:p w:rsidR="001D1ED5" w:rsidRPr="00BC6EC7" w:rsidRDefault="001D1ED5" w:rsidP="000A28F4">
            <w:pPr>
              <w:rPr>
                <w:lang w:val="en-GB"/>
              </w:rPr>
            </w:pPr>
            <w:r w:rsidRPr="00BC6EC7">
              <w:rPr>
                <w:lang w:val="en-GB"/>
              </w:rPr>
              <w:t>Restrict allowed fraction digits</w:t>
            </w:r>
          </w:p>
        </w:tc>
        <w:tc>
          <w:tcPr>
            <w:tcW w:w="7484" w:type="dxa"/>
            <w:shd w:val="clear" w:color="auto" w:fill="FFFFFF" w:themeFill="background1"/>
            <w:noWrap/>
            <w:hideMark/>
          </w:tcPr>
          <w:p w:rsidR="001D1ED5" w:rsidRPr="00BC6EC7" w:rsidRDefault="001D1ED5" w:rsidP="000A28F4">
            <w:pPr>
              <w:rPr>
                <w:lang w:val="en-GB"/>
              </w:rPr>
            </w:pPr>
            <w:r w:rsidRPr="00BC6EC7">
              <w:rPr>
                <w:lang w:val="en-GB"/>
              </w:rPr>
              <w:t>Fewer fraction digits result in a value that is within the accuracy that the receiver would have designed for when implementing the core invoice model.</w:t>
            </w:r>
          </w:p>
        </w:tc>
      </w:tr>
    </w:tbl>
    <w:p w:rsidR="001D1ED5" w:rsidRPr="003C70B6" w:rsidRDefault="001D1ED5" w:rsidP="001D1ED5">
      <w:pPr>
        <w:pStyle w:val="Heading3"/>
        <w:rPr>
          <w:lang w:val="en-GB" w:eastAsia="fr-FR"/>
        </w:rPr>
      </w:pPr>
      <w:r w:rsidRPr="003C70B6">
        <w:rPr>
          <w:lang w:val="en-GB" w:eastAsia="fr-FR"/>
        </w:rPr>
        <w:t>Extensions</w:t>
      </w:r>
    </w:p>
    <w:p w:rsidR="001D1ED5" w:rsidRPr="003C70B6" w:rsidRDefault="001D1ED5" w:rsidP="001D1ED5">
      <w:pPr>
        <w:pStyle w:val="BodyText"/>
      </w:pPr>
      <w:r w:rsidRPr="003C70B6">
        <w:t>Alongside the EN there is a technical report that defines what adjustments may be done to extend the EN so that the message instance may still be considered to be based on the EN.</w:t>
      </w:r>
    </w:p>
    <w:p w:rsidR="001D1ED5" w:rsidRPr="003C70B6" w:rsidRDefault="001D1ED5" w:rsidP="001D1ED5">
      <w:pPr>
        <w:pStyle w:val="BodyText"/>
      </w:pPr>
      <w:r w:rsidRPr="003C70B6">
        <w:t>The general rule is that an extension may not break the rules of the EN semantic specification but it may add to them. The additions should then be clearly identified. As comparison the PEPPOL BIS for an invoice is an extension to the CENBII invoice and the conformance statement identifies the additions.</w:t>
      </w:r>
    </w:p>
    <w:p w:rsidR="001D1ED5" w:rsidRPr="003C70B6" w:rsidRDefault="001D1ED5" w:rsidP="001D1ED5">
      <w:pPr>
        <w:pStyle w:val="BodyText"/>
      </w:pPr>
      <w:r w:rsidRPr="003C70B6">
        <w:t>Following adjustments may be done in an extension.</w:t>
      </w:r>
    </w:p>
    <w:tbl>
      <w:tblPr>
        <w:tblW w:w="10031" w:type="dxa"/>
        <w:tblBorders>
          <w:top w:val="single" w:sz="8" w:space="0" w:color="auto"/>
          <w:left w:val="single" w:sz="8" w:space="0" w:color="auto"/>
          <w:bottom w:val="single" w:sz="8" w:space="0" w:color="auto"/>
          <w:right w:val="single" w:sz="8" w:space="0" w:color="auto"/>
          <w:insideH w:val="single" w:sz="8" w:space="0" w:color="auto"/>
        </w:tblBorders>
        <w:tblLook w:val="04A0" w:firstRow="1" w:lastRow="0" w:firstColumn="1" w:lastColumn="0" w:noHBand="0" w:noVBand="1"/>
      </w:tblPr>
      <w:tblGrid>
        <w:gridCol w:w="2978"/>
        <w:gridCol w:w="7053"/>
      </w:tblGrid>
      <w:tr w:rsidR="001D1ED5" w:rsidRPr="003C70B6" w:rsidTr="000A28F4">
        <w:trPr>
          <w:tblHeader/>
        </w:trPr>
        <w:tc>
          <w:tcPr>
            <w:tcW w:w="2978" w:type="dxa"/>
            <w:shd w:val="clear" w:color="auto" w:fill="BFBFBF" w:themeFill="background1" w:themeFillShade="BF"/>
            <w:hideMark/>
          </w:tcPr>
          <w:p w:rsidR="001D1ED5" w:rsidRPr="00BC6EC7" w:rsidRDefault="001D1ED5" w:rsidP="000A28F4">
            <w:pPr>
              <w:rPr>
                <w:lang w:val="en-GB"/>
              </w:rPr>
            </w:pPr>
            <w:r w:rsidRPr="00BC6EC7">
              <w:rPr>
                <w:lang w:val="en-GB"/>
              </w:rPr>
              <w:t>Type of change</w:t>
            </w:r>
          </w:p>
        </w:tc>
        <w:tc>
          <w:tcPr>
            <w:tcW w:w="7053" w:type="dxa"/>
            <w:shd w:val="clear" w:color="auto" w:fill="BFBFBF" w:themeFill="background1" w:themeFillShade="BF"/>
            <w:hideMark/>
          </w:tcPr>
          <w:p w:rsidR="001D1ED5" w:rsidRPr="00BC6EC7" w:rsidRDefault="001D1ED5" w:rsidP="000A28F4">
            <w:pPr>
              <w:rPr>
                <w:lang w:val="en-GB"/>
              </w:rPr>
            </w:pPr>
            <w:r w:rsidRPr="00BC6EC7">
              <w:rPr>
                <w:lang w:val="en-GB"/>
              </w:rPr>
              <w:t>Example/remark</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shd w:val="clear" w:color="auto" w:fill="F2F2F2" w:themeFill="background1" w:themeFillShade="F2"/>
            <w:noWrap/>
            <w:hideMark/>
          </w:tcPr>
          <w:p w:rsidR="001D1ED5" w:rsidRPr="00BC6EC7" w:rsidRDefault="001D1ED5" w:rsidP="000A28F4">
            <w:pPr>
              <w:rPr>
                <w:lang w:val="en-GB"/>
              </w:rPr>
            </w:pPr>
            <w:r w:rsidRPr="00BC6EC7">
              <w:rPr>
                <w:lang w:val="en-GB"/>
              </w:rPr>
              <w:t>Business Terms</w:t>
            </w:r>
          </w:p>
        </w:tc>
        <w:tc>
          <w:tcPr>
            <w:tcW w:w="7053"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shd w:val="clear" w:color="auto" w:fill="auto"/>
            <w:noWrap/>
            <w:hideMark/>
          </w:tcPr>
          <w:p w:rsidR="001D1ED5" w:rsidRPr="00BC6EC7" w:rsidRDefault="001D1ED5" w:rsidP="000A28F4">
            <w:pPr>
              <w:rPr>
                <w:lang w:val="en-GB" w:eastAsia="is-IS"/>
              </w:rPr>
            </w:pPr>
            <w:r w:rsidRPr="00BC6EC7">
              <w:rPr>
                <w:lang w:val="en-GB" w:eastAsia="is-IS"/>
              </w:rPr>
              <w:t xml:space="preserve">Add new information elements </w:t>
            </w:r>
          </w:p>
        </w:tc>
        <w:tc>
          <w:tcPr>
            <w:tcW w:w="7053" w:type="dxa"/>
            <w:shd w:val="clear" w:color="auto" w:fill="auto"/>
            <w:noWrap/>
            <w:hideMark/>
          </w:tcPr>
          <w:p w:rsidR="001D1ED5" w:rsidRPr="00BC6EC7" w:rsidRDefault="001D1ED5" w:rsidP="000A28F4">
            <w:pPr>
              <w:rPr>
                <w:lang w:val="en-GB" w:eastAsia="is-IS"/>
              </w:rPr>
            </w:pPr>
            <w:r w:rsidRPr="00BC6EC7">
              <w:rPr>
                <w:lang w:val="en-GB" w:eastAsia="is-IS"/>
              </w:rPr>
              <w:t>To conform to the core invoice model, the receiver shall be able to receive and process all information elements as defined in the core invoice model. If an information element is added to the data model the receiver shall take that term into account and decide on how to process it. In order to assure that the additional information elements are processed correctly a bilateral agreement shall exist, see clause 7.1.</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shd w:val="clear" w:color="auto" w:fill="auto"/>
            <w:noWrap/>
            <w:hideMark/>
          </w:tcPr>
          <w:p w:rsidR="001D1ED5" w:rsidRPr="00BC6EC7" w:rsidRDefault="001D1ED5" w:rsidP="000A28F4">
            <w:pPr>
              <w:rPr>
                <w:lang w:val="en-GB" w:eastAsia="is-IS"/>
              </w:rPr>
            </w:pPr>
            <w:r w:rsidRPr="00BC6EC7">
              <w:rPr>
                <w:lang w:val="en-GB" w:eastAsia="is-IS"/>
              </w:rPr>
              <w:t>Make semantic definition wider</w:t>
            </w:r>
          </w:p>
        </w:tc>
        <w:tc>
          <w:tcPr>
            <w:tcW w:w="7053" w:type="dxa"/>
            <w:shd w:val="clear" w:color="auto" w:fill="auto"/>
            <w:noWrap/>
            <w:hideMark/>
          </w:tcPr>
          <w:p w:rsidR="001D1ED5" w:rsidRPr="00BC6EC7" w:rsidRDefault="001D1ED5" w:rsidP="000A28F4">
            <w:pPr>
              <w:rPr>
                <w:lang w:val="en-GB" w:eastAsia="is-IS"/>
              </w:rPr>
            </w:pPr>
            <w:r w:rsidRPr="00BC6EC7">
              <w:rPr>
                <w:lang w:val="en-GB" w:eastAsia="is-IS"/>
              </w:rPr>
              <w:t>If a semantic definition is made wider, the meaning of the exchanged data will be beyond what the core invoice model has defined. That requires the receiver to modify his processing to take that additional meaning into account.</w:t>
            </w:r>
          </w:p>
          <w:p w:rsidR="001D1ED5" w:rsidRPr="00BC6EC7" w:rsidRDefault="001D1ED5" w:rsidP="000A28F4">
            <w:pPr>
              <w:rPr>
                <w:lang w:val="en-GB" w:eastAsia="is-IS"/>
              </w:rPr>
            </w:pPr>
            <w:r w:rsidRPr="00BC6EC7">
              <w:rPr>
                <w:lang w:val="en-GB" w:eastAsia="is-IS"/>
              </w:rPr>
              <w:t>Rather than extending the semantic definition of an element it is preferable to add a new element with the required semantic meaning.</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shd w:val="clear" w:color="auto" w:fill="F2F2F2" w:themeFill="background1" w:themeFillShade="F2"/>
            <w:noWrap/>
            <w:hideMark/>
          </w:tcPr>
          <w:p w:rsidR="001D1ED5" w:rsidRPr="00BC6EC7" w:rsidRDefault="001D1ED5" w:rsidP="000A28F4">
            <w:pPr>
              <w:rPr>
                <w:lang w:val="en-GB"/>
              </w:rPr>
            </w:pPr>
            <w:r w:rsidRPr="00BC6EC7">
              <w:rPr>
                <w:lang w:val="en-GB"/>
              </w:rPr>
              <w:t>Cardinality</w:t>
            </w:r>
          </w:p>
        </w:tc>
        <w:tc>
          <w:tcPr>
            <w:tcW w:w="7053"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t>Increase number of repetitions (x..1 --&gt; x..n)</w:t>
            </w:r>
          </w:p>
        </w:tc>
        <w:tc>
          <w:tcPr>
            <w:tcW w:w="7053" w:type="dxa"/>
            <w:noWrap/>
            <w:hideMark/>
          </w:tcPr>
          <w:p w:rsidR="001D1ED5" w:rsidRPr="00BC6EC7" w:rsidRDefault="001D1ED5" w:rsidP="000A28F4">
            <w:pPr>
              <w:rPr>
                <w:lang w:val="en-GB" w:eastAsia="is-IS"/>
              </w:rPr>
            </w:pPr>
            <w:r w:rsidRPr="00BC6EC7">
              <w:rPr>
                <w:lang w:val="en-GB" w:eastAsia="is-IS"/>
              </w:rPr>
              <w:t>If an invoice instance document contains more repetitions of information elements than what is defined in the core invoice model and thus expected by the receiver, the receiver shall in his processing take into consideration the added repetitions.</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shd w:val="clear" w:color="auto" w:fill="F2F2F2" w:themeFill="background1" w:themeFillShade="F2"/>
            <w:noWrap/>
            <w:hideMark/>
          </w:tcPr>
          <w:p w:rsidR="001D1ED5" w:rsidRPr="00BC6EC7" w:rsidRDefault="001D1ED5" w:rsidP="000A28F4">
            <w:pPr>
              <w:rPr>
                <w:lang w:val="en-GB"/>
              </w:rPr>
            </w:pPr>
            <w:r w:rsidRPr="00BC6EC7">
              <w:rPr>
                <w:lang w:val="en-GB"/>
              </w:rPr>
              <w:t>Codes and identifiers</w:t>
            </w:r>
          </w:p>
        </w:tc>
        <w:tc>
          <w:tcPr>
            <w:tcW w:w="7053" w:type="dxa"/>
            <w:shd w:val="clear" w:color="auto" w:fill="F2F2F2" w:themeFill="background1" w:themeFillShade="F2"/>
            <w:noWrap/>
            <w:hideMark/>
          </w:tcPr>
          <w:p w:rsidR="001D1ED5" w:rsidRPr="00BC6EC7" w:rsidRDefault="001D1ED5" w:rsidP="000A28F4">
            <w:pPr>
              <w:rPr>
                <w:lang w:val="en-GB"/>
              </w:rPr>
            </w:pP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t>Add a new list</w:t>
            </w:r>
          </w:p>
        </w:tc>
        <w:tc>
          <w:tcPr>
            <w:tcW w:w="7053" w:type="dxa"/>
            <w:noWrap/>
            <w:hideMark/>
          </w:tcPr>
          <w:p w:rsidR="001D1ED5" w:rsidRPr="00BC6EC7" w:rsidRDefault="001D1ED5" w:rsidP="000A28F4">
            <w:pPr>
              <w:rPr>
                <w:lang w:val="en-GB" w:eastAsia="is-IS"/>
              </w:rPr>
            </w:pPr>
            <w:r w:rsidRPr="00BC6EC7">
              <w:rPr>
                <w:lang w:val="en-GB" w:eastAsia="is-IS"/>
              </w:rPr>
              <w:t>If a new code list is added, the receiver shall be able to understand the business meaning of the codes in that list requiring him to modify his processing.</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t>Add values to a defined list</w:t>
            </w:r>
          </w:p>
        </w:tc>
        <w:tc>
          <w:tcPr>
            <w:tcW w:w="7053" w:type="dxa"/>
            <w:noWrap/>
            <w:hideMark/>
          </w:tcPr>
          <w:p w:rsidR="001D1ED5" w:rsidRPr="00BC6EC7" w:rsidRDefault="001D1ED5" w:rsidP="000A28F4">
            <w:pPr>
              <w:rPr>
                <w:lang w:val="en-GB" w:eastAsia="is-IS"/>
              </w:rPr>
            </w:pPr>
            <w:r w:rsidRPr="00BC6EC7">
              <w:rPr>
                <w:lang w:val="en-GB" w:eastAsia="is-IS"/>
              </w:rPr>
              <w:t>By extending the content of an existing list code values are added that the receiver shall understand, requiring him to modify his processing.</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shd w:val="clear" w:color="auto" w:fill="F2F2F2" w:themeFill="background1" w:themeFillShade="F2"/>
            <w:noWrap/>
            <w:hideMark/>
          </w:tcPr>
          <w:p w:rsidR="001D1ED5" w:rsidRPr="00BC6EC7" w:rsidRDefault="001D1ED5" w:rsidP="000A28F4">
            <w:pPr>
              <w:rPr>
                <w:lang w:val="en-GB"/>
              </w:rPr>
            </w:pPr>
            <w:r w:rsidRPr="00BC6EC7">
              <w:rPr>
                <w:lang w:val="en-GB"/>
              </w:rPr>
              <w:t>Business Rules</w:t>
            </w:r>
          </w:p>
        </w:tc>
        <w:tc>
          <w:tcPr>
            <w:tcW w:w="7053" w:type="dxa"/>
            <w:shd w:val="clear" w:color="auto" w:fill="F2F2F2" w:themeFill="background1" w:themeFillShade="F2"/>
            <w:noWrap/>
            <w:hideMark/>
          </w:tcPr>
          <w:p w:rsidR="001D1ED5" w:rsidRPr="00BC6EC7" w:rsidRDefault="001D1ED5" w:rsidP="000A28F4">
            <w:pPr>
              <w:rPr>
                <w:lang w:val="en-GB"/>
              </w:rPr>
            </w:pPr>
            <w:r w:rsidRPr="00BC6EC7">
              <w:rPr>
                <w:lang w:val="en-GB"/>
              </w:rPr>
              <w:t>Care should be taken to ensure that any alteration to business rules preserve the semantic interoperability to the core invoice model.</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lastRenderedPageBreak/>
              <w:t>Remove an existing Business Rule.</w:t>
            </w:r>
          </w:p>
        </w:tc>
        <w:tc>
          <w:tcPr>
            <w:tcW w:w="7053" w:type="dxa"/>
            <w:noWrap/>
            <w:hideMark/>
          </w:tcPr>
          <w:p w:rsidR="001D1ED5" w:rsidRPr="00BC6EC7" w:rsidRDefault="001D1ED5" w:rsidP="000A28F4">
            <w:pPr>
              <w:rPr>
                <w:lang w:val="en-GB" w:eastAsia="is-IS"/>
              </w:rPr>
            </w:pPr>
            <w:r w:rsidRPr="00BC6EC7">
              <w:rPr>
                <w:lang w:val="en-GB" w:eastAsia="is-IS"/>
              </w:rPr>
              <w:t>Business rules are defined in order to control the integrity and consistency of the data values allowing the receiver to design his processing accordingly. If rules are removed that may require redesign of the processing.</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t>Make an existing business rule less restrictive.</w:t>
            </w:r>
          </w:p>
        </w:tc>
        <w:tc>
          <w:tcPr>
            <w:tcW w:w="7053" w:type="dxa"/>
            <w:noWrap/>
            <w:hideMark/>
          </w:tcPr>
          <w:p w:rsidR="001D1ED5" w:rsidRPr="00BC6EC7" w:rsidRDefault="001D1ED5" w:rsidP="000A28F4">
            <w:pPr>
              <w:rPr>
                <w:lang w:val="en-GB" w:eastAsia="is-IS"/>
              </w:rPr>
            </w:pPr>
            <w:r w:rsidRPr="00BC6EC7">
              <w:rPr>
                <w:lang w:val="en-GB" w:eastAsia="is-IS"/>
              </w:rPr>
              <w:t>By making a business rule less restrictive it will allow values that the receiver may not have planned for.</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shd w:val="clear" w:color="auto" w:fill="F2F2F2" w:themeFill="background1" w:themeFillShade="F2"/>
            <w:noWrap/>
            <w:hideMark/>
          </w:tcPr>
          <w:p w:rsidR="001D1ED5" w:rsidRPr="00BC6EC7" w:rsidRDefault="001D1ED5" w:rsidP="000A28F4">
            <w:pPr>
              <w:rPr>
                <w:lang w:val="en-GB"/>
              </w:rPr>
            </w:pPr>
            <w:r w:rsidRPr="00BC6EC7">
              <w:rPr>
                <w:lang w:val="en-GB"/>
              </w:rPr>
              <w:t>Value domain for an element</w:t>
            </w:r>
          </w:p>
        </w:tc>
        <w:tc>
          <w:tcPr>
            <w:tcW w:w="7053" w:type="dxa"/>
            <w:shd w:val="clear" w:color="auto" w:fill="F2F2F2" w:themeFill="background1" w:themeFillShade="F2"/>
            <w:noWrap/>
            <w:hideMark/>
          </w:tcPr>
          <w:p w:rsidR="001D1ED5" w:rsidRPr="00BC6EC7" w:rsidRDefault="001D1ED5" w:rsidP="000A28F4">
            <w:pPr>
              <w:rPr>
                <w:lang w:val="en-GB"/>
              </w:rPr>
            </w:pPr>
            <w:r w:rsidRPr="00BC6EC7">
              <w:rPr>
                <w:lang w:val="en-GB"/>
              </w:rPr>
              <w:t>Care should be taken to ensure that any alteration of a value domain for an element preserves the semantic interoperability to the core invoice model. Rather than amending the value domains it should be considered to add a new element with the required value domain.</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t>Increase element length.</w:t>
            </w:r>
          </w:p>
        </w:tc>
        <w:tc>
          <w:tcPr>
            <w:tcW w:w="7053" w:type="dxa"/>
            <w:noWrap/>
            <w:hideMark/>
          </w:tcPr>
          <w:p w:rsidR="001D1ED5" w:rsidRPr="00BC6EC7" w:rsidRDefault="001D1ED5" w:rsidP="000A28F4">
            <w:pPr>
              <w:rPr>
                <w:lang w:val="en-GB" w:eastAsia="is-IS"/>
              </w:rPr>
            </w:pPr>
            <w:r w:rsidRPr="00BC6EC7">
              <w:rPr>
                <w:lang w:val="en-GB" w:eastAsia="is-IS"/>
              </w:rPr>
              <w:t>If maximum lengths are removed, the invoice instance document may include data strings that are longer than what the receiver has designed for.</w:t>
            </w:r>
          </w:p>
          <w:p w:rsidR="001D1ED5" w:rsidRPr="00BC6EC7" w:rsidRDefault="001D1ED5" w:rsidP="000A28F4">
            <w:pPr>
              <w:rPr>
                <w:lang w:val="en-GB" w:eastAsia="is-IS"/>
              </w:rPr>
            </w:pPr>
            <w:r w:rsidRPr="00BC6EC7">
              <w:rPr>
                <w:lang w:val="en-GB" w:eastAsia="is-IS"/>
              </w:rPr>
              <w:t>Reducing maximum lengths would not affect the processing and is not considered as an extension. Maximum lengths are generally set if there are field length restrictions in databases so extending them would require change of database structure and any interfaces that display that data field in the given system. Increasing length is thus likely to impose significant changes and other ways of exchanging the added data should be preferred such as by using attachments.</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t>Change structure definition of values.</w:t>
            </w:r>
          </w:p>
        </w:tc>
        <w:tc>
          <w:tcPr>
            <w:tcW w:w="7053" w:type="dxa"/>
            <w:noWrap/>
            <w:hideMark/>
          </w:tcPr>
          <w:p w:rsidR="001D1ED5" w:rsidRPr="00BC6EC7" w:rsidRDefault="001D1ED5" w:rsidP="000A28F4">
            <w:pPr>
              <w:rPr>
                <w:lang w:val="en-GB" w:eastAsia="is-IS"/>
              </w:rPr>
            </w:pPr>
            <w:r w:rsidRPr="00BC6EC7">
              <w:rPr>
                <w:lang w:val="en-GB" w:eastAsia="is-IS"/>
              </w:rPr>
              <w:t>If values have defined structure the receiver can process or parse that value accordingly. If that structure is changed such processing may need to be modified.</w:t>
            </w:r>
          </w:p>
          <w:p w:rsidR="001D1ED5" w:rsidRPr="00BC6EC7" w:rsidRDefault="001D1ED5" w:rsidP="000A28F4">
            <w:pPr>
              <w:rPr>
                <w:lang w:val="en-GB" w:eastAsia="is-IS"/>
              </w:rPr>
            </w:pPr>
            <w:r w:rsidRPr="00BC6EC7">
              <w:rPr>
                <w:lang w:val="en-GB" w:eastAsia="is-IS"/>
              </w:rPr>
              <w:t>Defined structuring of data is most common for identifiers, dates and times the exact structure may differ per syntax. It should be preferred to restructure the data itself so that it fits into the defined structure instead of changing the defined structure to fit the data.</w:t>
            </w:r>
          </w:p>
        </w:tc>
      </w:tr>
      <w:tr w:rsidR="001D1ED5" w:rsidRPr="003C70B6" w:rsidTr="000A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2978" w:type="dxa"/>
            <w:noWrap/>
            <w:hideMark/>
          </w:tcPr>
          <w:p w:rsidR="001D1ED5" w:rsidRPr="00BC6EC7" w:rsidRDefault="001D1ED5" w:rsidP="000A28F4">
            <w:pPr>
              <w:rPr>
                <w:lang w:val="en-GB" w:eastAsia="is-IS"/>
              </w:rPr>
            </w:pPr>
            <w:r w:rsidRPr="00BC6EC7">
              <w:rPr>
                <w:lang w:val="en-GB" w:eastAsia="is-IS"/>
              </w:rPr>
              <w:t>Increase allowed fraction digits.</w:t>
            </w:r>
          </w:p>
        </w:tc>
        <w:tc>
          <w:tcPr>
            <w:tcW w:w="7053" w:type="dxa"/>
            <w:noWrap/>
            <w:hideMark/>
          </w:tcPr>
          <w:p w:rsidR="001D1ED5" w:rsidRPr="00BC6EC7" w:rsidRDefault="001D1ED5" w:rsidP="000A28F4">
            <w:pPr>
              <w:rPr>
                <w:lang w:val="en-GB" w:eastAsia="is-IS"/>
              </w:rPr>
            </w:pPr>
            <w:r w:rsidRPr="00BC6EC7">
              <w:rPr>
                <w:lang w:val="en-GB" w:eastAsia="is-IS"/>
              </w:rPr>
              <w:t>If the number of allowed digits is increased beyond what is defined in the core invoice model, the receiver may need to modify his processing. For example to avoid rounding issues.</w:t>
            </w:r>
          </w:p>
        </w:tc>
      </w:tr>
    </w:tbl>
    <w:p w:rsidR="001D1ED5" w:rsidRPr="00BC6EC7" w:rsidRDefault="001D1ED5" w:rsidP="001D1ED5">
      <w:pPr>
        <w:pStyle w:val="BodyText"/>
        <w:rPr>
          <w:lang w:eastAsia="en-US"/>
        </w:rPr>
      </w:pPr>
    </w:p>
    <w:sectPr w:rsidR="001D1ED5" w:rsidRPr="00BC6EC7" w:rsidSect="00E02AA7">
      <w:headerReference w:type="default" r:id="rId29"/>
      <w:footerReference w:type="default" r:id="rId30"/>
      <w:pgSz w:w="11920" w:h="16840"/>
      <w:pgMar w:top="941" w:right="1021" w:bottom="1276" w:left="862" w:header="57" w:footer="533"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B93" w:rsidRDefault="00E17B93" w:rsidP="004E081C">
      <w:r>
        <w:separator/>
      </w:r>
    </w:p>
  </w:endnote>
  <w:endnote w:type="continuationSeparator" w:id="0">
    <w:p w:rsidR="00E17B93" w:rsidRDefault="00E17B93" w:rsidP="004E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14F" w:rsidRDefault="0041314F" w:rsidP="00E02AA7">
    <w:pPr>
      <w:tabs>
        <w:tab w:val="center" w:pos="4820"/>
        <w:tab w:val="right" w:pos="9498"/>
      </w:tabs>
    </w:pPr>
    <w:r>
      <w:tab/>
    </w:r>
    <w:r w:rsidRPr="00E02AA7">
      <w:rPr>
        <w:noProof/>
        <w:lang w:val="de-AT" w:eastAsia="de-AT"/>
      </w:rPr>
      <w:drawing>
        <wp:inline distT="0" distB="0" distL="0" distR="0">
          <wp:extent cx="930604" cy="324826"/>
          <wp:effectExtent l="19050" t="0" r="2846" b="0"/>
          <wp:docPr id="4" name="Picture 1" descr="Image result for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commons logo"/>
                  <pic:cNvPicPr>
                    <a:picLocks noChangeAspect="1" noChangeArrowheads="1"/>
                  </pic:cNvPicPr>
                </pic:nvPicPr>
                <pic:blipFill>
                  <a:blip r:embed="rId1"/>
                  <a:srcRect/>
                  <a:stretch>
                    <a:fillRect/>
                  </a:stretch>
                </pic:blipFill>
                <pic:spPr bwMode="auto">
                  <a:xfrm>
                    <a:off x="0" y="0"/>
                    <a:ext cx="938708" cy="327655"/>
                  </a:xfrm>
                  <a:prstGeom prst="rect">
                    <a:avLst/>
                  </a:prstGeom>
                  <a:noFill/>
                  <a:ln w="9525">
                    <a:noFill/>
                    <a:miter lim="800000"/>
                    <a:headEnd/>
                    <a:tailEnd/>
                  </a:ln>
                </pic:spPr>
              </pic:pic>
            </a:graphicData>
          </a:graphic>
        </wp:inline>
      </w:drawing>
    </w:r>
    <w:r>
      <w:tab/>
    </w:r>
    <w:r w:rsidRPr="00257085">
      <w:fldChar w:fldCharType="begin"/>
    </w:r>
    <w:r w:rsidRPr="00257085">
      <w:instrText xml:space="preserve"> </w:instrText>
    </w:r>
    <w:r>
      <w:instrText>PAGE</w:instrText>
    </w:r>
    <w:r w:rsidRPr="00257085">
      <w:instrText xml:space="preserve">   \* MERGEFORMAT </w:instrText>
    </w:r>
    <w:r w:rsidRPr="00257085">
      <w:fldChar w:fldCharType="separate"/>
    </w:r>
    <w:r w:rsidR="00BC6EC7">
      <w:rPr>
        <w:noProof/>
      </w:rPr>
      <w:t>2</w:t>
    </w:r>
    <w:r w:rsidRPr="00257085">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14F" w:rsidRPr="00E02AA7" w:rsidRDefault="0041314F" w:rsidP="00E02AA7">
    <w:pPr>
      <w:tabs>
        <w:tab w:val="center" w:pos="4820"/>
        <w:tab w:val="right" w:pos="9498"/>
      </w:tabs>
    </w:pPr>
    <w:r>
      <w:tab/>
    </w:r>
    <w:r w:rsidRPr="00E02AA7">
      <w:rPr>
        <w:noProof/>
        <w:lang w:val="de-AT" w:eastAsia="de-AT"/>
      </w:rPr>
      <w:drawing>
        <wp:inline distT="0" distB="0" distL="0" distR="0">
          <wp:extent cx="930604" cy="324826"/>
          <wp:effectExtent l="19050" t="0" r="2846" b="0"/>
          <wp:docPr id="5" name="Picture 1" descr="Image result for 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commons logo"/>
                  <pic:cNvPicPr>
                    <a:picLocks noChangeAspect="1" noChangeArrowheads="1"/>
                  </pic:cNvPicPr>
                </pic:nvPicPr>
                <pic:blipFill>
                  <a:blip r:embed="rId1"/>
                  <a:srcRect/>
                  <a:stretch>
                    <a:fillRect/>
                  </a:stretch>
                </pic:blipFill>
                <pic:spPr bwMode="auto">
                  <a:xfrm>
                    <a:off x="0" y="0"/>
                    <a:ext cx="938708" cy="327655"/>
                  </a:xfrm>
                  <a:prstGeom prst="rect">
                    <a:avLst/>
                  </a:prstGeom>
                  <a:noFill/>
                  <a:ln w="9525">
                    <a:noFill/>
                    <a:miter lim="800000"/>
                    <a:headEnd/>
                    <a:tailEnd/>
                  </a:ln>
                </pic:spPr>
              </pic:pic>
            </a:graphicData>
          </a:graphic>
        </wp:inline>
      </w:drawing>
    </w:r>
    <w:r>
      <w:tab/>
    </w:r>
    <w:r w:rsidRPr="00257085">
      <w:fldChar w:fldCharType="begin"/>
    </w:r>
    <w:r w:rsidRPr="00257085">
      <w:instrText xml:space="preserve"> </w:instrText>
    </w:r>
    <w:r>
      <w:instrText>PAGE</w:instrText>
    </w:r>
    <w:r w:rsidRPr="00257085">
      <w:instrText xml:space="preserve">   \* MERGEFORMAT </w:instrText>
    </w:r>
    <w:r w:rsidRPr="00257085">
      <w:fldChar w:fldCharType="separate"/>
    </w:r>
    <w:r w:rsidR="00BC6EC7">
      <w:rPr>
        <w:noProof/>
      </w:rPr>
      <w:t>26</w:t>
    </w:r>
    <w:r w:rsidRPr="002570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B93" w:rsidRDefault="00E17B93" w:rsidP="004E081C">
      <w:r>
        <w:separator/>
      </w:r>
    </w:p>
  </w:footnote>
  <w:footnote w:type="continuationSeparator" w:id="0">
    <w:p w:rsidR="00E17B93" w:rsidRDefault="00E17B93" w:rsidP="004E0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14F" w:rsidRPr="000515C1" w:rsidRDefault="0041314F" w:rsidP="004E081C">
    <w:r>
      <w:rPr>
        <w:noProof/>
        <w:lang w:val="en-GB" w:eastAsia="en-GB"/>
      </w:rPr>
      <w:pict>
        <v:shapetype id="_x0000_t202" coordsize="21600,21600" o:spt="202" path="m,l,21600r21600,l21600,xe">
          <v:stroke joinstyle="miter"/>
          <v:path gradientshapeok="t" o:connecttype="rect"/>
        </v:shapetype>
        <v:shape id="Textruta 39" o:spid="_x0000_s2050" type="#_x0000_t202" style="position:absolute;margin-left:55.65pt;margin-top:35.55pt;width:342.85pt;height:33.1pt;z-index:-2516290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" filled="f" stroked="f">
          <v:textbox inset="0,0,0,0">
            <w:txbxContent>
              <w:p w:rsidR="0041314F" w:rsidRPr="00361A0D" w:rsidRDefault="0041314F" w:rsidP="004E081C">
                <w:pPr>
                  <w:rPr>
                    <w:rFonts w:eastAsia="Arial"/>
                  </w:rPr>
                </w:pPr>
                <w:r w:rsidRPr="00361A0D">
                  <w:rPr>
                    <w:rFonts w:eastAsia="Arial"/>
                  </w:rPr>
                  <w:t>P</w:t>
                </w:r>
                <w:r w:rsidRPr="00361A0D">
                  <w:rPr>
                    <w:rFonts w:eastAsia="Arial"/>
                    <w:spacing w:val="1"/>
                  </w:rPr>
                  <w:t>E</w:t>
                </w:r>
                <w:r w:rsidRPr="00361A0D">
                  <w:rPr>
                    <w:rFonts w:eastAsia="Arial"/>
                  </w:rPr>
                  <w:t>PP</w:t>
                </w:r>
                <w:r w:rsidRPr="00361A0D">
                  <w:rPr>
                    <w:rFonts w:eastAsia="Arial"/>
                    <w:spacing w:val="3"/>
                  </w:rPr>
                  <w:t>O</w:t>
                </w:r>
                <w:r w:rsidRPr="00361A0D">
                  <w:rPr>
                    <w:rFonts w:eastAsia="Arial"/>
                  </w:rPr>
                  <w:t>L</w:t>
                </w:r>
                <w:r w:rsidRPr="00361A0D">
                  <w:rPr>
                    <w:rFonts w:eastAsia="Arial"/>
                    <w:spacing w:val="-8"/>
                  </w:rPr>
                  <w:t xml:space="preserve"> </w:t>
                </w:r>
                <w:r>
                  <w:rPr>
                    <w:rFonts w:eastAsia="Arial"/>
                    <w:spacing w:val="1"/>
                  </w:rPr>
                  <w:t>Invoice Pre Study</w:t>
                </w:r>
              </w:p>
            </w:txbxContent>
          </v:textbox>
          <w10:wrap anchorx="page" anchory="page"/>
        </v:shape>
      </w:pict>
    </w:r>
    <w:r>
      <w:rPr>
        <w:noProof/>
        <w:lang w:val="de-AT" w:eastAsia="de-AT"/>
      </w:rPr>
      <w:drawing>
        <wp:anchor distT="0" distB="0" distL="114300" distR="114300" simplePos="0" relativeHeight="251690496" behindDoc="1" locked="0" layoutInCell="1" allowOverlap="1">
          <wp:simplePos x="0" y="0"/>
          <wp:positionH relativeFrom="page">
            <wp:posOffset>5476875</wp:posOffset>
          </wp:positionH>
          <wp:positionV relativeFrom="page">
            <wp:posOffset>104775</wp:posOffset>
          </wp:positionV>
          <wp:extent cx="1537164" cy="504825"/>
          <wp:effectExtent l="0" t="0" r="6350" b="0"/>
          <wp:wrapNone/>
          <wp:docPr id="12"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164" cy="504825"/>
                  </a:xfrm>
                  <a:prstGeom prst="rect">
                    <a:avLst/>
                  </a:prstGeom>
                  <a:noFill/>
                  <a:ln>
                    <a:noFill/>
                  </a:ln>
                </pic:spPr>
              </pic:pic>
            </a:graphicData>
          </a:graphic>
        </wp:anchor>
      </w:drawing>
    </w:r>
    <w:r>
      <w:rPr>
        <w:noProof/>
        <w:lang w:val="de-AT" w:eastAsia="de-AT"/>
      </w:rPr>
      <w:drawing>
        <wp:anchor distT="0" distB="0" distL="114300" distR="114300" simplePos="0" relativeHeight="251689472" behindDoc="1" locked="0" layoutInCell="1" allowOverlap="1">
          <wp:simplePos x="0" y="0"/>
          <wp:positionH relativeFrom="page">
            <wp:posOffset>5476875</wp:posOffset>
          </wp:positionH>
          <wp:positionV relativeFrom="page">
            <wp:posOffset>104775</wp:posOffset>
          </wp:positionV>
          <wp:extent cx="1537164" cy="504825"/>
          <wp:effectExtent l="0" t="0" r="6350" b="0"/>
          <wp:wrapNone/>
          <wp:docPr id="15"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164" cy="504825"/>
                  </a:xfrm>
                  <a:prstGeom prst="rect">
                    <a:avLst/>
                  </a:prstGeom>
                  <a:noFill/>
                  <a:ln>
                    <a:noFill/>
                  </a:ln>
                </pic:spPr>
              </pic:pic>
            </a:graphicData>
          </a:graphic>
        </wp:anchor>
      </w:drawing>
    </w:r>
    <w:r>
      <w:rPr>
        <w:noProof/>
        <w:lang w:val="de-AT" w:eastAsia="de-AT"/>
      </w:rPr>
      <w:drawing>
        <wp:anchor distT="0" distB="0" distL="114300" distR="114300" simplePos="0" relativeHeight="251683328" behindDoc="1" locked="0" layoutInCell="1" allowOverlap="1">
          <wp:simplePos x="0" y="0"/>
          <wp:positionH relativeFrom="page">
            <wp:posOffset>5476875</wp:posOffset>
          </wp:positionH>
          <wp:positionV relativeFrom="page">
            <wp:posOffset>104775</wp:posOffset>
          </wp:positionV>
          <wp:extent cx="1537164" cy="504825"/>
          <wp:effectExtent l="0" t="0" r="6350" b="0"/>
          <wp:wrapNone/>
          <wp:docPr id="13"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164" cy="504825"/>
                  </a:xfrm>
                  <a:prstGeom prst="rect">
                    <a:avLst/>
                  </a:prstGeom>
                  <a:noFill/>
                  <a:ln>
                    <a:noFill/>
                  </a:ln>
                </pic:spPr>
              </pic:pic>
            </a:graphicData>
          </a:graphic>
        </wp:anchor>
      </w:drawing>
    </w:r>
    <w:r>
      <w:rPr>
        <w:noProof/>
        <w:lang w:val="de-AT" w:eastAsia="de-AT"/>
      </w:rPr>
      <w:drawing>
        <wp:anchor distT="0" distB="0" distL="114300" distR="114300" simplePos="0" relativeHeight="251679232" behindDoc="1" locked="0" layoutInCell="1" allowOverlap="1">
          <wp:simplePos x="0" y="0"/>
          <wp:positionH relativeFrom="page">
            <wp:posOffset>5476875</wp:posOffset>
          </wp:positionH>
          <wp:positionV relativeFrom="page">
            <wp:posOffset>104775</wp:posOffset>
          </wp:positionV>
          <wp:extent cx="1537164" cy="504825"/>
          <wp:effectExtent l="0" t="0" r="6350" b="0"/>
          <wp:wrapNone/>
          <wp:docPr id="9"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164" cy="5048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314F" w:rsidRDefault="0041314F" w:rsidP="004E081C">
    <w:pPr>
      <w:rPr>
        <w:szCs w:val="20"/>
      </w:rPr>
    </w:pPr>
    <w:r>
      <w:rPr>
        <w:noProof/>
        <w:lang w:val="de-AT" w:eastAsia="de-AT"/>
      </w:rPr>
      <w:drawing>
        <wp:anchor distT="0" distB="0" distL="114300" distR="114300" simplePos="0" relativeHeight="251693568" behindDoc="1" locked="0" layoutInCell="1" allowOverlap="1">
          <wp:simplePos x="0" y="0"/>
          <wp:positionH relativeFrom="page">
            <wp:posOffset>5368290</wp:posOffset>
          </wp:positionH>
          <wp:positionV relativeFrom="page">
            <wp:posOffset>12700</wp:posOffset>
          </wp:positionV>
          <wp:extent cx="1548765" cy="508635"/>
          <wp:effectExtent l="0" t="0" r="0" b="5715"/>
          <wp:wrapNone/>
          <wp:docPr id="16"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rsidR="0041314F" w:rsidRDefault="0041314F" w:rsidP="004E081C">
    <w:pPr>
      <w:rPr>
        <w:szCs w:val="20"/>
      </w:rPr>
    </w:pPr>
    <w:r>
      <w:rPr>
        <w:noProof/>
        <w:lang w:val="de-AT" w:eastAsia="de-AT"/>
      </w:rPr>
      <w:drawing>
        <wp:anchor distT="0" distB="0" distL="114300" distR="114300" simplePos="0" relativeHeight="251692544" behindDoc="1" locked="0" layoutInCell="1" allowOverlap="1">
          <wp:simplePos x="0" y="0"/>
          <wp:positionH relativeFrom="page">
            <wp:posOffset>5368290</wp:posOffset>
          </wp:positionH>
          <wp:positionV relativeFrom="page">
            <wp:posOffset>12700</wp:posOffset>
          </wp:positionV>
          <wp:extent cx="1548765" cy="508635"/>
          <wp:effectExtent l="0" t="0" r="0" b="5715"/>
          <wp:wrapNone/>
          <wp:docPr id="17"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rsidR="0041314F" w:rsidRDefault="0041314F" w:rsidP="004E081C">
    <w:pPr>
      <w:rPr>
        <w:szCs w:val="20"/>
      </w:rPr>
    </w:pPr>
    <w:r>
      <w:rPr>
        <w:noProof/>
        <w:lang w:val="de-AT" w:eastAsia="de-AT"/>
      </w:rPr>
      <w:drawing>
        <wp:anchor distT="0" distB="0" distL="114300" distR="114300" simplePos="0" relativeHeight="251685376" behindDoc="1" locked="0" layoutInCell="1" allowOverlap="1">
          <wp:simplePos x="0" y="0"/>
          <wp:positionH relativeFrom="page">
            <wp:posOffset>5368290</wp:posOffset>
          </wp:positionH>
          <wp:positionV relativeFrom="page">
            <wp:posOffset>12700</wp:posOffset>
          </wp:positionV>
          <wp:extent cx="1548765" cy="508635"/>
          <wp:effectExtent l="0" t="0" r="0" b="5715"/>
          <wp:wrapNone/>
          <wp:docPr id="14"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rsidR="0041314F" w:rsidRDefault="0041314F" w:rsidP="004E081C">
    <w:pPr>
      <w:rPr>
        <w:szCs w:val="20"/>
      </w:rPr>
    </w:pPr>
    <w:r>
      <w:rPr>
        <w:noProof/>
        <w:lang w:val="de-AT" w:eastAsia="de-AT"/>
      </w:rPr>
      <w:drawing>
        <wp:anchor distT="0" distB="0" distL="114300" distR="114300" simplePos="0" relativeHeight="251681280" behindDoc="1" locked="0" layoutInCell="1" allowOverlap="1">
          <wp:simplePos x="0" y="0"/>
          <wp:positionH relativeFrom="page">
            <wp:posOffset>5368290</wp:posOffset>
          </wp:positionH>
          <wp:positionV relativeFrom="page">
            <wp:posOffset>12700</wp:posOffset>
          </wp:positionV>
          <wp:extent cx="1548765" cy="508635"/>
          <wp:effectExtent l="0" t="0" r="0" b="5715"/>
          <wp:wrapNone/>
          <wp:docPr id="10" name="Bildobjekt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08635"/>
                  </a:xfrm>
                  <a:prstGeom prst="rect">
                    <a:avLst/>
                  </a:prstGeom>
                  <a:noFill/>
                  <a:ln>
                    <a:noFill/>
                  </a:ln>
                </pic:spPr>
              </pic:pic>
            </a:graphicData>
          </a:graphic>
        </wp:anchor>
      </w:drawing>
    </w:r>
  </w:p>
  <w:p w:rsidR="0041314F" w:rsidRPr="000515C1" w:rsidRDefault="0041314F" w:rsidP="004E081C">
    <w:pPr>
      <w:pStyle w:val="Header"/>
    </w:pP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48.4pt;margin-top:15.05pt;width:342.85pt;height:27.65pt;z-index:-2516392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" filled="f" stroked="f">
          <v:textbox inset="0,0,0,0">
            <w:txbxContent>
              <w:p w:rsidR="0041314F" w:rsidRPr="00361A0D" w:rsidRDefault="0041314F" w:rsidP="00E02AA7">
                <w:pPr>
                  <w:rPr>
                    <w:rFonts w:eastAsia="Arial"/>
                  </w:rPr>
                </w:pPr>
                <w:r w:rsidRPr="00361A0D">
                  <w:rPr>
                    <w:rFonts w:eastAsia="Arial"/>
                  </w:rPr>
                  <w:t>P</w:t>
                </w:r>
                <w:r w:rsidRPr="00361A0D">
                  <w:rPr>
                    <w:rFonts w:eastAsia="Arial"/>
                    <w:spacing w:val="1"/>
                  </w:rPr>
                  <w:t>E</w:t>
                </w:r>
                <w:r w:rsidRPr="00361A0D">
                  <w:rPr>
                    <w:rFonts w:eastAsia="Arial"/>
                  </w:rPr>
                  <w:t>PP</w:t>
                </w:r>
                <w:r w:rsidRPr="00361A0D">
                  <w:rPr>
                    <w:rFonts w:eastAsia="Arial"/>
                    <w:spacing w:val="3"/>
                  </w:rPr>
                  <w:t>O</w:t>
                </w:r>
                <w:r w:rsidRPr="00361A0D">
                  <w:rPr>
                    <w:rFonts w:eastAsia="Arial"/>
                  </w:rPr>
                  <w:t>L</w:t>
                </w:r>
              </w:p>
              <w:p w:rsidR="0041314F" w:rsidRDefault="0041314F" w:rsidP="00F42937">
                <w:pPr>
                  <w:rPr>
                    <w:rFonts w:eastAsia="Arial"/>
                  </w:rPr>
                </w:pPr>
                <w:r>
                  <w:rPr>
                    <w:lang w:val="en-GB"/>
                  </w:rPr>
                  <w:t>Invoice Pre Study</w:t>
                </w:r>
              </w:p>
              <w:p w:rsidR="0041314F" w:rsidRPr="00361A0D" w:rsidRDefault="0041314F" w:rsidP="00F42937">
                <w:pPr>
                  <w:rPr>
                    <w:rFonts w:eastAsia="Arial"/>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D2C549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C61A574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7C31FD"/>
    <w:multiLevelType w:val="hybridMultilevel"/>
    <w:tmpl w:val="E326D32E"/>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02A529DA"/>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45311A6"/>
    <w:multiLevelType w:val="hybridMultilevel"/>
    <w:tmpl w:val="82FC5D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0A2022BA"/>
    <w:multiLevelType w:val="hybridMultilevel"/>
    <w:tmpl w:val="ACEC8E3A"/>
    <w:lvl w:ilvl="0" w:tplc="5AEA23B8">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0B8E7D39"/>
    <w:multiLevelType w:val="hybridMultilevel"/>
    <w:tmpl w:val="73C4A4B2"/>
    <w:lvl w:ilvl="0" w:tplc="9E2CAE20">
      <w:numFmt w:val="bullet"/>
      <w:lvlText w:val="•"/>
      <w:lvlJc w:val="left"/>
      <w:pPr>
        <w:ind w:left="2355" w:hanging="1635"/>
      </w:pPr>
      <w:rPr>
        <w:rFonts w:ascii="Arial" w:eastAsia="MS Mincho"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0BD64D25"/>
    <w:multiLevelType w:val="hybridMultilevel"/>
    <w:tmpl w:val="90441F3E"/>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3" w15:restartNumberingAfterBreak="0">
    <w:nsid w:val="0F7405F3"/>
    <w:multiLevelType w:val="hybridMultilevel"/>
    <w:tmpl w:val="BD82A26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116206EE"/>
    <w:multiLevelType w:val="hybridMultilevel"/>
    <w:tmpl w:val="F3CED8C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12365066"/>
    <w:multiLevelType w:val="hybridMultilevel"/>
    <w:tmpl w:val="2E9EB85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1689307C"/>
    <w:multiLevelType w:val="hybridMultilevel"/>
    <w:tmpl w:val="96501F32"/>
    <w:lvl w:ilvl="0" w:tplc="9E2CAE20">
      <w:numFmt w:val="bullet"/>
      <w:lvlText w:val="•"/>
      <w:lvlJc w:val="left"/>
      <w:pPr>
        <w:ind w:left="2355" w:hanging="1635"/>
      </w:pPr>
      <w:rPr>
        <w:rFonts w:ascii="Arial" w:eastAsia="MS Mincho"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176D783C"/>
    <w:multiLevelType w:val="hybridMultilevel"/>
    <w:tmpl w:val="AF1430D0"/>
    <w:lvl w:ilvl="0" w:tplc="9E2CAE20">
      <w:numFmt w:val="bullet"/>
      <w:lvlText w:val="•"/>
      <w:lvlJc w:val="left"/>
      <w:pPr>
        <w:ind w:left="2355" w:hanging="1635"/>
      </w:pPr>
      <w:rPr>
        <w:rFonts w:ascii="Arial" w:eastAsia="MS Mincho"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17B3578D"/>
    <w:multiLevelType w:val="hybridMultilevel"/>
    <w:tmpl w:val="0930D3C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1B747535"/>
    <w:multiLevelType w:val="hybridMultilevel"/>
    <w:tmpl w:val="A266AE1A"/>
    <w:lvl w:ilvl="0" w:tplc="040F000F">
      <w:start w:val="1"/>
      <w:numFmt w:val="decimal"/>
      <w:lvlText w:val="%1."/>
      <w:lvlJc w:val="left"/>
      <w:pPr>
        <w:ind w:left="720" w:hanging="360"/>
      </w:pPr>
    </w:lvl>
    <w:lvl w:ilvl="1" w:tplc="FCF60E8C">
      <w:numFmt w:val="bullet"/>
      <w:lvlText w:val="-"/>
      <w:lvlJc w:val="left"/>
      <w:pPr>
        <w:ind w:left="1440" w:hanging="360"/>
      </w:pPr>
      <w:rPr>
        <w:rFonts w:ascii="Arial" w:eastAsia="Times New Roman" w:hAnsi="Arial" w:cs="Aria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0" w15:restartNumberingAfterBreak="0">
    <w:nsid w:val="1D8F2B57"/>
    <w:multiLevelType w:val="multilevel"/>
    <w:tmpl w:val="EC5E6E1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13514D5"/>
    <w:multiLevelType w:val="hybridMultilevel"/>
    <w:tmpl w:val="C75C8904"/>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2" w15:restartNumberingAfterBreak="0">
    <w:nsid w:val="24AB656D"/>
    <w:multiLevelType w:val="hybridMultilevel"/>
    <w:tmpl w:val="A1B6324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3" w15:restartNumberingAfterBreak="0">
    <w:nsid w:val="258760E1"/>
    <w:multiLevelType w:val="multilevel"/>
    <w:tmpl w:val="DED41B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4D3919"/>
    <w:multiLevelType w:val="hybridMultilevel"/>
    <w:tmpl w:val="C2608D82"/>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5" w15:restartNumberingAfterBreak="0">
    <w:nsid w:val="2A7458E4"/>
    <w:multiLevelType w:val="hybridMultilevel"/>
    <w:tmpl w:val="C3A88A7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6" w15:restartNumberingAfterBreak="0">
    <w:nsid w:val="2B447EDF"/>
    <w:multiLevelType w:val="hybridMultilevel"/>
    <w:tmpl w:val="0262D70E"/>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7" w15:restartNumberingAfterBreak="0">
    <w:nsid w:val="2B633062"/>
    <w:multiLevelType w:val="hybridMultilevel"/>
    <w:tmpl w:val="616E2DAE"/>
    <w:lvl w:ilvl="0" w:tplc="FCF60E8C">
      <w:numFmt w:val="bullet"/>
      <w:lvlText w:val="-"/>
      <w:lvlJc w:val="left"/>
      <w:pPr>
        <w:ind w:left="720" w:hanging="360"/>
      </w:pPr>
      <w:rPr>
        <w:rFonts w:ascii="Arial" w:eastAsia="Times New Roman" w:hAnsi="Arial" w:cs="Aria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8" w15:restartNumberingAfterBreak="0">
    <w:nsid w:val="2EF52C74"/>
    <w:multiLevelType w:val="hybridMultilevel"/>
    <w:tmpl w:val="174AD4B8"/>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9" w15:restartNumberingAfterBreak="0">
    <w:nsid w:val="31A005FB"/>
    <w:multiLevelType w:val="hybridMultilevel"/>
    <w:tmpl w:val="2684FE32"/>
    <w:lvl w:ilvl="0" w:tplc="9E2CAE20">
      <w:numFmt w:val="bullet"/>
      <w:lvlText w:val="•"/>
      <w:lvlJc w:val="left"/>
      <w:pPr>
        <w:ind w:left="2355" w:hanging="1635"/>
      </w:pPr>
      <w:rPr>
        <w:rFonts w:ascii="Arial" w:eastAsia="MS Mincho"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0" w15:restartNumberingAfterBreak="0">
    <w:nsid w:val="34850565"/>
    <w:multiLevelType w:val="hybridMultilevel"/>
    <w:tmpl w:val="46CECF3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1" w15:restartNumberingAfterBreak="0">
    <w:nsid w:val="3553004E"/>
    <w:multiLevelType w:val="hybridMultilevel"/>
    <w:tmpl w:val="C9C41822"/>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2"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387D4433"/>
    <w:multiLevelType w:val="multilevel"/>
    <w:tmpl w:val="EF029DE6"/>
    <w:lvl w:ilvl="0">
      <w:start w:val="1"/>
      <w:numFmt w:val="bullet"/>
      <w:pStyle w:val="ListContinue"/>
      <w:lvlText w:val=""/>
      <w:lvlJc w:val="left"/>
      <w:pPr>
        <w:ind w:left="400" w:hanging="400"/>
      </w:pPr>
      <w:rPr>
        <w:rFonts w:ascii="Symbol" w:hAnsi="Symbol"/>
      </w:rPr>
    </w:lvl>
    <w:lvl w:ilvl="1">
      <w:start w:val="1"/>
      <w:numFmt w:val="bullet"/>
      <w:pStyle w:val="ListContinue2"/>
      <w:lvlText w:val=""/>
      <w:lvlJc w:val="left"/>
      <w:pPr>
        <w:ind w:left="800" w:hanging="400"/>
      </w:pPr>
      <w:rPr>
        <w:rFonts w:ascii="Symbol" w:hAnsi="Symbol"/>
      </w:rPr>
    </w:lvl>
    <w:lvl w:ilvl="2">
      <w:start w:val="1"/>
      <w:numFmt w:val="bullet"/>
      <w:pStyle w:val="ListContinue3"/>
      <w:lvlText w:val=""/>
      <w:lvlJc w:val="left"/>
      <w:pPr>
        <w:ind w:left="1200" w:hanging="400"/>
      </w:pPr>
      <w:rPr>
        <w:rFonts w:ascii="Symbol" w:hAnsi="Symbol"/>
      </w:rPr>
    </w:lvl>
    <w:lvl w:ilvl="3">
      <w:start w:val="1"/>
      <w:numFmt w:val="bullet"/>
      <w:pStyle w:val="ListContinue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3E4F1546"/>
    <w:multiLevelType w:val="hybridMultilevel"/>
    <w:tmpl w:val="C6AE73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5" w15:restartNumberingAfterBreak="0">
    <w:nsid w:val="42EC279A"/>
    <w:multiLevelType w:val="hybridMultilevel"/>
    <w:tmpl w:val="CD862BC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6" w15:restartNumberingAfterBreak="0">
    <w:nsid w:val="48355BBA"/>
    <w:multiLevelType w:val="hybridMultilevel"/>
    <w:tmpl w:val="85963EA6"/>
    <w:lvl w:ilvl="0" w:tplc="040F001B">
      <w:start w:val="1"/>
      <w:numFmt w:val="lowerRoman"/>
      <w:lvlText w:val="%1."/>
      <w:lvlJc w:val="righ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7" w15:restartNumberingAfterBreak="0">
    <w:nsid w:val="4BCD4BFC"/>
    <w:multiLevelType w:val="hybridMultilevel"/>
    <w:tmpl w:val="7F008E86"/>
    <w:lvl w:ilvl="0" w:tplc="040F000F">
      <w:start w:val="1"/>
      <w:numFmt w:val="decimal"/>
      <w:lvlText w:val="%1."/>
      <w:lvlJc w:val="left"/>
      <w:pPr>
        <w:ind w:left="720" w:hanging="360"/>
      </w:pPr>
    </w:lvl>
    <w:lvl w:ilvl="1" w:tplc="FCF60E8C">
      <w:numFmt w:val="bullet"/>
      <w:lvlText w:val="-"/>
      <w:lvlJc w:val="left"/>
      <w:pPr>
        <w:ind w:left="1440" w:hanging="360"/>
      </w:pPr>
      <w:rPr>
        <w:rFonts w:ascii="Arial" w:eastAsia="Times New Roman" w:hAnsi="Arial" w:cs="Aria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8" w15:restartNumberingAfterBreak="0">
    <w:nsid w:val="50840C53"/>
    <w:multiLevelType w:val="hybridMultilevel"/>
    <w:tmpl w:val="E7AA092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9" w15:restartNumberingAfterBreak="0">
    <w:nsid w:val="55167D8E"/>
    <w:multiLevelType w:val="hybridMultilevel"/>
    <w:tmpl w:val="F8046FD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0" w15:restartNumberingAfterBreak="0">
    <w:nsid w:val="565658F3"/>
    <w:multiLevelType w:val="hybridMultilevel"/>
    <w:tmpl w:val="37D66FB6"/>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1" w15:restartNumberingAfterBreak="0">
    <w:nsid w:val="56844EA9"/>
    <w:multiLevelType w:val="hybridMultilevel"/>
    <w:tmpl w:val="C218C6D6"/>
    <w:lvl w:ilvl="0" w:tplc="040F000F">
      <w:start w:val="1"/>
      <w:numFmt w:val="decimal"/>
      <w:lvlText w:val="%1."/>
      <w:lvlJc w:val="left"/>
      <w:pPr>
        <w:ind w:left="720" w:hanging="360"/>
      </w:pPr>
    </w:lvl>
    <w:lvl w:ilvl="1" w:tplc="FCF60E8C">
      <w:numFmt w:val="bullet"/>
      <w:lvlText w:val="-"/>
      <w:lvlJc w:val="left"/>
      <w:pPr>
        <w:ind w:left="1440" w:hanging="360"/>
      </w:pPr>
      <w:rPr>
        <w:rFonts w:ascii="Arial" w:eastAsia="Times New Roman" w:hAnsi="Arial" w:cs="Aria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2" w15:restartNumberingAfterBreak="0">
    <w:nsid w:val="595307CC"/>
    <w:multiLevelType w:val="hybridMultilevel"/>
    <w:tmpl w:val="C5386FF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3" w15:restartNumberingAfterBreak="0">
    <w:nsid w:val="5ABF2A7A"/>
    <w:multiLevelType w:val="hybridMultilevel"/>
    <w:tmpl w:val="873C7800"/>
    <w:lvl w:ilvl="0" w:tplc="040F000F">
      <w:start w:val="1"/>
      <w:numFmt w:val="decimal"/>
      <w:lvlText w:val="%1."/>
      <w:lvlJc w:val="left"/>
      <w:pPr>
        <w:ind w:left="720" w:hanging="360"/>
      </w:pPr>
    </w:lvl>
    <w:lvl w:ilvl="1" w:tplc="FCF60E8C">
      <w:numFmt w:val="bullet"/>
      <w:lvlText w:val="-"/>
      <w:lvlJc w:val="left"/>
      <w:pPr>
        <w:ind w:left="1440" w:hanging="360"/>
      </w:pPr>
      <w:rPr>
        <w:rFonts w:ascii="Arial" w:eastAsia="Times New Roman" w:hAnsi="Arial" w:cs="Arial" w:hint="default"/>
      </w:r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4" w15:restartNumberingAfterBreak="0">
    <w:nsid w:val="5CCB1A93"/>
    <w:multiLevelType w:val="hybridMultilevel"/>
    <w:tmpl w:val="7668E7F2"/>
    <w:lvl w:ilvl="0" w:tplc="9E2CAE20">
      <w:numFmt w:val="bullet"/>
      <w:lvlText w:val="•"/>
      <w:lvlJc w:val="left"/>
      <w:pPr>
        <w:ind w:left="2355" w:hanging="1635"/>
      </w:pPr>
      <w:rPr>
        <w:rFonts w:ascii="Arial" w:eastAsia="MS Mincho"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5" w15:restartNumberingAfterBreak="0">
    <w:nsid w:val="5D346CD1"/>
    <w:multiLevelType w:val="hybridMultilevel"/>
    <w:tmpl w:val="87184434"/>
    <w:lvl w:ilvl="0" w:tplc="455AE0A4">
      <w:numFmt w:val="bullet"/>
      <w:lvlText w:val="-"/>
      <w:lvlJc w:val="left"/>
      <w:pPr>
        <w:ind w:left="720" w:hanging="360"/>
      </w:pPr>
      <w:rPr>
        <w:rFonts w:ascii="Arial" w:eastAsia="Times New Roman" w:hAnsi="Arial" w:cs="Aria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6" w15:restartNumberingAfterBreak="0">
    <w:nsid w:val="5D8A4992"/>
    <w:multiLevelType w:val="hybridMultilevel"/>
    <w:tmpl w:val="73060A1C"/>
    <w:lvl w:ilvl="0" w:tplc="9E2CAE20">
      <w:numFmt w:val="bullet"/>
      <w:lvlText w:val="•"/>
      <w:lvlJc w:val="left"/>
      <w:pPr>
        <w:ind w:left="2355" w:hanging="1635"/>
      </w:pPr>
      <w:rPr>
        <w:rFonts w:ascii="Arial" w:eastAsia="MS Mincho" w:hAnsi="Arial" w:cs="Aria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7"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8" w15:restartNumberingAfterBreak="0">
    <w:nsid w:val="5E9E1949"/>
    <w:multiLevelType w:val="hybridMultilevel"/>
    <w:tmpl w:val="8848BE64"/>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9" w15:restartNumberingAfterBreak="0">
    <w:nsid w:val="66BC7EEA"/>
    <w:multiLevelType w:val="multilevel"/>
    <w:tmpl w:val="6208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6FA5CAB"/>
    <w:multiLevelType w:val="hybridMultilevel"/>
    <w:tmpl w:val="A3DE287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51" w15:restartNumberingAfterBreak="0">
    <w:nsid w:val="6E841AC2"/>
    <w:multiLevelType w:val="hybridMultilevel"/>
    <w:tmpl w:val="7696C31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2" w15:restartNumberingAfterBreak="0">
    <w:nsid w:val="72880A28"/>
    <w:multiLevelType w:val="multilevel"/>
    <w:tmpl w:val="9F5AB1AE"/>
    <w:lvl w:ilvl="0">
      <w:start w:val="1"/>
      <w:numFmt w:val="lowerLetter"/>
      <w:pStyle w:val="ListNumber"/>
      <w:lvlText w:val="%1)"/>
      <w:lvlJc w:val="left"/>
      <w:pPr>
        <w:tabs>
          <w:tab w:val="num" w:pos="360"/>
        </w:tabs>
        <w:ind w:left="400" w:hanging="400"/>
      </w:pPr>
    </w:lvl>
    <w:lvl w:ilvl="1">
      <w:start w:val="1"/>
      <w:numFmt w:val="decimal"/>
      <w:pStyle w:val="ListNumber2"/>
      <w:lvlText w:val="%2)"/>
      <w:lvlJc w:val="left"/>
      <w:pPr>
        <w:tabs>
          <w:tab w:val="num" w:pos="1080"/>
        </w:tabs>
        <w:ind w:left="800" w:hanging="400"/>
      </w:pPr>
    </w:lvl>
    <w:lvl w:ilvl="2">
      <w:start w:val="1"/>
      <w:numFmt w:val="lowerRoman"/>
      <w:pStyle w:val="ListNumber3"/>
      <w:lvlText w:val="%3)"/>
      <w:lvlJc w:val="left"/>
      <w:pPr>
        <w:tabs>
          <w:tab w:val="num" w:pos="1800"/>
        </w:tabs>
        <w:ind w:left="1200" w:hanging="400"/>
      </w:pPr>
    </w:lvl>
    <w:lvl w:ilvl="3">
      <w:start w:val="1"/>
      <w:numFmt w:val="upperRoman"/>
      <w:pStyle w:val="ListNumber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3" w15:restartNumberingAfterBreak="0">
    <w:nsid w:val="76805DE7"/>
    <w:multiLevelType w:val="hybridMultilevel"/>
    <w:tmpl w:val="70E0E3EC"/>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4" w15:restartNumberingAfterBreak="0">
    <w:nsid w:val="775E2494"/>
    <w:multiLevelType w:val="hybridMultilevel"/>
    <w:tmpl w:val="0036562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5" w15:restartNumberingAfterBreak="0">
    <w:nsid w:val="78244AAB"/>
    <w:multiLevelType w:val="multilevel"/>
    <w:tmpl w:val="971EB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AC406AB"/>
    <w:multiLevelType w:val="multilevel"/>
    <w:tmpl w:val="0C2A2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47"/>
  </w:num>
  <w:num w:numId="4">
    <w:abstractNumId w:val="52"/>
  </w:num>
  <w:num w:numId="5">
    <w:abstractNumId w:val="0"/>
  </w:num>
  <w:num w:numId="6">
    <w:abstractNumId w:val="5"/>
  </w:num>
  <w:num w:numId="7">
    <w:abstractNumId w:val="4"/>
  </w:num>
  <w:num w:numId="8">
    <w:abstractNumId w:val="3"/>
  </w:num>
  <w:num w:numId="9">
    <w:abstractNumId w:val="2"/>
  </w:num>
  <w:num w:numId="10">
    <w:abstractNumId w:val="1"/>
  </w:num>
  <w:num w:numId="11">
    <w:abstractNumId w:val="33"/>
  </w:num>
  <w:num w:numId="12">
    <w:abstractNumId w:val="32"/>
  </w:num>
  <w:num w:numId="13">
    <w:abstractNumId w:val="20"/>
  </w:num>
  <w:num w:numId="14">
    <w:abstractNumId w:val="10"/>
  </w:num>
  <w:num w:numId="15">
    <w:abstractNumId w:val="38"/>
  </w:num>
  <w:num w:numId="16">
    <w:abstractNumId w:val="36"/>
  </w:num>
  <w:num w:numId="17">
    <w:abstractNumId w:val="23"/>
  </w:num>
  <w:num w:numId="18">
    <w:abstractNumId w:val="14"/>
  </w:num>
  <w:num w:numId="19">
    <w:abstractNumId w:val="42"/>
  </w:num>
  <w:num w:numId="20">
    <w:abstractNumId w:val="55"/>
  </w:num>
  <w:num w:numId="21">
    <w:abstractNumId w:val="49"/>
  </w:num>
  <w:num w:numId="22">
    <w:abstractNumId w:val="56"/>
  </w:num>
  <w:num w:numId="23">
    <w:abstractNumId w:val="56"/>
    <w:lvlOverride w:ilvl="0">
      <w:lvl w:ilvl="0">
        <w:numFmt w:val="decimal"/>
        <w:lvlText w:val=""/>
        <w:lvlJc w:val="left"/>
      </w:lvl>
    </w:lvlOverride>
    <w:lvlOverride w:ilvl="1">
      <w:lvl w:ilvl="1">
        <w:numFmt w:val="lowerLetter"/>
        <w:lvlText w:val="%2."/>
        <w:lvlJc w:val="left"/>
      </w:lvl>
    </w:lvlOverride>
  </w:num>
  <w:num w:numId="24">
    <w:abstractNumId w:val="56"/>
    <w:lvlOverride w:ilvl="0">
      <w:lvl w:ilvl="0">
        <w:numFmt w:val="decimal"/>
        <w:lvlText w:val=""/>
        <w:lvlJc w:val="left"/>
      </w:lvl>
    </w:lvlOverride>
    <w:lvlOverride w:ilvl="1">
      <w:lvl w:ilvl="1">
        <w:numFmt w:val="lowerLetter"/>
        <w:lvlText w:val="%2."/>
        <w:lvlJc w:val="left"/>
      </w:lvl>
    </w:lvlOverride>
  </w:num>
  <w:num w:numId="25">
    <w:abstractNumId w:val="25"/>
  </w:num>
  <w:num w:numId="26">
    <w:abstractNumId w:val="15"/>
  </w:num>
  <w:num w:numId="27">
    <w:abstractNumId w:val="30"/>
  </w:num>
  <w:num w:numId="28">
    <w:abstractNumId w:val="34"/>
  </w:num>
  <w:num w:numId="29">
    <w:abstractNumId w:val="53"/>
  </w:num>
  <w:num w:numId="30">
    <w:abstractNumId w:val="28"/>
  </w:num>
  <w:num w:numId="31">
    <w:abstractNumId w:val="6"/>
  </w:num>
  <w:num w:numId="32">
    <w:abstractNumId w:val="21"/>
  </w:num>
  <w:num w:numId="33">
    <w:abstractNumId w:val="50"/>
  </w:num>
  <w:num w:numId="34">
    <w:abstractNumId w:val="45"/>
  </w:num>
  <w:num w:numId="35">
    <w:abstractNumId w:val="18"/>
  </w:num>
  <w:num w:numId="36">
    <w:abstractNumId w:val="12"/>
  </w:num>
  <w:num w:numId="37">
    <w:abstractNumId w:val="31"/>
  </w:num>
  <w:num w:numId="38">
    <w:abstractNumId w:val="22"/>
  </w:num>
  <w:num w:numId="39">
    <w:abstractNumId w:val="46"/>
  </w:num>
  <w:num w:numId="40">
    <w:abstractNumId w:val="17"/>
  </w:num>
  <w:num w:numId="41">
    <w:abstractNumId w:val="11"/>
  </w:num>
  <w:num w:numId="42">
    <w:abstractNumId w:val="44"/>
  </w:num>
  <w:num w:numId="43">
    <w:abstractNumId w:val="16"/>
  </w:num>
  <w:num w:numId="44">
    <w:abstractNumId w:val="51"/>
  </w:num>
  <w:num w:numId="45">
    <w:abstractNumId w:val="51"/>
    <w:lvlOverride w:ilvl="0">
      <w:lvl w:ilvl="0" w:tplc="040F000F">
        <w:start w:val="1"/>
        <w:numFmt w:val="decimal"/>
        <w:lvlText w:val="%1."/>
        <w:lvlJc w:val="left"/>
        <w:pPr>
          <w:ind w:left="720" w:hanging="360"/>
        </w:pPr>
        <w:rPr>
          <w:rFonts w:hint="default"/>
        </w:rPr>
      </w:lvl>
    </w:lvlOverride>
    <w:lvlOverride w:ilvl="1">
      <w:lvl w:ilvl="1" w:tplc="040F0019" w:tentative="1">
        <w:start w:val="1"/>
        <w:numFmt w:val="lowerLetter"/>
        <w:lvlText w:val="%2."/>
        <w:lvlJc w:val="left"/>
        <w:pPr>
          <w:ind w:left="1440" w:hanging="360"/>
        </w:pPr>
      </w:lvl>
    </w:lvlOverride>
    <w:lvlOverride w:ilvl="2">
      <w:lvl w:ilvl="2" w:tplc="040F001B" w:tentative="1">
        <w:start w:val="1"/>
        <w:numFmt w:val="lowerRoman"/>
        <w:lvlText w:val="%3."/>
        <w:lvlJc w:val="right"/>
        <w:pPr>
          <w:ind w:left="2160" w:hanging="180"/>
        </w:pPr>
      </w:lvl>
    </w:lvlOverride>
    <w:lvlOverride w:ilvl="3">
      <w:lvl w:ilvl="3" w:tplc="040F000F" w:tentative="1">
        <w:start w:val="1"/>
        <w:numFmt w:val="decimal"/>
        <w:lvlText w:val="%4."/>
        <w:lvlJc w:val="left"/>
        <w:pPr>
          <w:ind w:left="2880" w:hanging="360"/>
        </w:pPr>
      </w:lvl>
    </w:lvlOverride>
    <w:lvlOverride w:ilvl="4">
      <w:lvl w:ilvl="4" w:tplc="040F0019" w:tentative="1">
        <w:start w:val="1"/>
        <w:numFmt w:val="lowerLetter"/>
        <w:lvlText w:val="%5."/>
        <w:lvlJc w:val="left"/>
        <w:pPr>
          <w:ind w:left="3600" w:hanging="360"/>
        </w:pPr>
      </w:lvl>
    </w:lvlOverride>
    <w:lvlOverride w:ilvl="5">
      <w:lvl w:ilvl="5" w:tplc="040F001B" w:tentative="1">
        <w:start w:val="1"/>
        <w:numFmt w:val="lowerRoman"/>
        <w:lvlText w:val="%6."/>
        <w:lvlJc w:val="right"/>
        <w:pPr>
          <w:ind w:left="4320" w:hanging="180"/>
        </w:pPr>
      </w:lvl>
    </w:lvlOverride>
    <w:lvlOverride w:ilvl="6">
      <w:lvl w:ilvl="6" w:tplc="040F000F" w:tentative="1">
        <w:start w:val="1"/>
        <w:numFmt w:val="decimal"/>
        <w:lvlText w:val="%7."/>
        <w:lvlJc w:val="left"/>
        <w:pPr>
          <w:ind w:left="5040" w:hanging="360"/>
        </w:pPr>
      </w:lvl>
    </w:lvlOverride>
    <w:lvlOverride w:ilvl="7">
      <w:lvl w:ilvl="7" w:tplc="040F0019" w:tentative="1">
        <w:start w:val="1"/>
        <w:numFmt w:val="lowerLetter"/>
        <w:lvlText w:val="%8."/>
        <w:lvlJc w:val="left"/>
        <w:pPr>
          <w:ind w:left="5760" w:hanging="360"/>
        </w:pPr>
      </w:lvl>
    </w:lvlOverride>
    <w:lvlOverride w:ilvl="8">
      <w:lvl w:ilvl="8" w:tplc="040F001B" w:tentative="1">
        <w:start w:val="1"/>
        <w:numFmt w:val="lowerRoman"/>
        <w:lvlText w:val="%9."/>
        <w:lvlJc w:val="right"/>
        <w:pPr>
          <w:ind w:left="6480" w:hanging="180"/>
        </w:pPr>
      </w:lvl>
    </w:lvlOverride>
  </w:num>
  <w:num w:numId="46">
    <w:abstractNumId w:val="54"/>
  </w:num>
  <w:num w:numId="47">
    <w:abstractNumId w:val="29"/>
  </w:num>
  <w:num w:numId="48">
    <w:abstractNumId w:val="27"/>
  </w:num>
  <w:num w:numId="49">
    <w:abstractNumId w:val="26"/>
  </w:num>
  <w:num w:numId="50">
    <w:abstractNumId w:val="48"/>
  </w:num>
  <w:num w:numId="51">
    <w:abstractNumId w:val="8"/>
  </w:num>
  <w:num w:numId="52">
    <w:abstractNumId w:val="39"/>
  </w:num>
  <w:num w:numId="53">
    <w:abstractNumId w:val="13"/>
  </w:num>
  <w:num w:numId="54">
    <w:abstractNumId w:val="35"/>
  </w:num>
  <w:num w:numId="55">
    <w:abstractNumId w:val="40"/>
  </w:num>
  <w:num w:numId="56">
    <w:abstractNumId w:val="37"/>
  </w:num>
  <w:num w:numId="57">
    <w:abstractNumId w:val="19"/>
  </w:num>
  <w:num w:numId="58">
    <w:abstractNumId w:val="43"/>
  </w:num>
  <w:num w:numId="59">
    <w:abstractNumId w:val="41"/>
  </w:num>
  <w:num w:numId="60">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16A"/>
    <w:rsid w:val="0000187F"/>
    <w:rsid w:val="00004320"/>
    <w:rsid w:val="00004729"/>
    <w:rsid w:val="00013137"/>
    <w:rsid w:val="00013EF2"/>
    <w:rsid w:val="00017D20"/>
    <w:rsid w:val="00021D2B"/>
    <w:rsid w:val="00021F6D"/>
    <w:rsid w:val="000248BA"/>
    <w:rsid w:val="000256A9"/>
    <w:rsid w:val="000302BC"/>
    <w:rsid w:val="00030385"/>
    <w:rsid w:val="0003062D"/>
    <w:rsid w:val="0003196B"/>
    <w:rsid w:val="000412F1"/>
    <w:rsid w:val="00045CBE"/>
    <w:rsid w:val="00047341"/>
    <w:rsid w:val="00047CC8"/>
    <w:rsid w:val="0005037A"/>
    <w:rsid w:val="000515C1"/>
    <w:rsid w:val="000569B9"/>
    <w:rsid w:val="000613B4"/>
    <w:rsid w:val="00062997"/>
    <w:rsid w:val="00062BA2"/>
    <w:rsid w:val="000632A0"/>
    <w:rsid w:val="00063A83"/>
    <w:rsid w:val="0006419D"/>
    <w:rsid w:val="000677C5"/>
    <w:rsid w:val="000734EA"/>
    <w:rsid w:val="00076A56"/>
    <w:rsid w:val="00077970"/>
    <w:rsid w:val="00083670"/>
    <w:rsid w:val="00087218"/>
    <w:rsid w:val="00091777"/>
    <w:rsid w:val="00091F35"/>
    <w:rsid w:val="00093DE3"/>
    <w:rsid w:val="00094B1D"/>
    <w:rsid w:val="0009765D"/>
    <w:rsid w:val="00097AE6"/>
    <w:rsid w:val="000A123C"/>
    <w:rsid w:val="000A1A3E"/>
    <w:rsid w:val="000A28F4"/>
    <w:rsid w:val="000A3A06"/>
    <w:rsid w:val="000A4538"/>
    <w:rsid w:val="000A559E"/>
    <w:rsid w:val="000A765C"/>
    <w:rsid w:val="000B2C2F"/>
    <w:rsid w:val="000B329A"/>
    <w:rsid w:val="000B694F"/>
    <w:rsid w:val="000C02E5"/>
    <w:rsid w:val="000C1BD3"/>
    <w:rsid w:val="000C3993"/>
    <w:rsid w:val="000C3DBD"/>
    <w:rsid w:val="000C4682"/>
    <w:rsid w:val="000C4730"/>
    <w:rsid w:val="000C4A92"/>
    <w:rsid w:val="000C5140"/>
    <w:rsid w:val="000C5957"/>
    <w:rsid w:val="000C6B9A"/>
    <w:rsid w:val="000C6DB7"/>
    <w:rsid w:val="000D33C0"/>
    <w:rsid w:val="000D395E"/>
    <w:rsid w:val="000D3C37"/>
    <w:rsid w:val="000D5814"/>
    <w:rsid w:val="000E4BF5"/>
    <w:rsid w:val="000E5E02"/>
    <w:rsid w:val="000F13D1"/>
    <w:rsid w:val="000F13F9"/>
    <w:rsid w:val="000F1596"/>
    <w:rsid w:val="000F2426"/>
    <w:rsid w:val="000F4B46"/>
    <w:rsid w:val="000F7B14"/>
    <w:rsid w:val="00107651"/>
    <w:rsid w:val="00107967"/>
    <w:rsid w:val="00107BA6"/>
    <w:rsid w:val="00110099"/>
    <w:rsid w:val="00110A1D"/>
    <w:rsid w:val="001125F7"/>
    <w:rsid w:val="00114EBC"/>
    <w:rsid w:val="0012724F"/>
    <w:rsid w:val="00127278"/>
    <w:rsid w:val="00127D69"/>
    <w:rsid w:val="00131872"/>
    <w:rsid w:val="001337EC"/>
    <w:rsid w:val="00143095"/>
    <w:rsid w:val="001441FB"/>
    <w:rsid w:val="0014562F"/>
    <w:rsid w:val="0015016A"/>
    <w:rsid w:val="001501F2"/>
    <w:rsid w:val="001555ED"/>
    <w:rsid w:val="00155801"/>
    <w:rsid w:val="00155BFB"/>
    <w:rsid w:val="0015636B"/>
    <w:rsid w:val="001629CF"/>
    <w:rsid w:val="00163320"/>
    <w:rsid w:val="00163ACE"/>
    <w:rsid w:val="00164337"/>
    <w:rsid w:val="00164874"/>
    <w:rsid w:val="00165996"/>
    <w:rsid w:val="00166797"/>
    <w:rsid w:val="00166A88"/>
    <w:rsid w:val="00173583"/>
    <w:rsid w:val="001740F1"/>
    <w:rsid w:val="00175253"/>
    <w:rsid w:val="00176984"/>
    <w:rsid w:val="00180FDC"/>
    <w:rsid w:val="0018245C"/>
    <w:rsid w:val="00183F20"/>
    <w:rsid w:val="00185179"/>
    <w:rsid w:val="00191BDB"/>
    <w:rsid w:val="00192196"/>
    <w:rsid w:val="001933BA"/>
    <w:rsid w:val="00193C14"/>
    <w:rsid w:val="00194EE7"/>
    <w:rsid w:val="00195BE4"/>
    <w:rsid w:val="00195D24"/>
    <w:rsid w:val="001972AE"/>
    <w:rsid w:val="001A12FE"/>
    <w:rsid w:val="001A20E1"/>
    <w:rsid w:val="001A3B5B"/>
    <w:rsid w:val="001A6450"/>
    <w:rsid w:val="001A701C"/>
    <w:rsid w:val="001B14CF"/>
    <w:rsid w:val="001B38A5"/>
    <w:rsid w:val="001B61A1"/>
    <w:rsid w:val="001B62F6"/>
    <w:rsid w:val="001B6D6D"/>
    <w:rsid w:val="001B76D0"/>
    <w:rsid w:val="001C0147"/>
    <w:rsid w:val="001C094A"/>
    <w:rsid w:val="001C0B74"/>
    <w:rsid w:val="001C19E2"/>
    <w:rsid w:val="001C37E4"/>
    <w:rsid w:val="001C5BDE"/>
    <w:rsid w:val="001C6FEC"/>
    <w:rsid w:val="001C7648"/>
    <w:rsid w:val="001C7F6F"/>
    <w:rsid w:val="001D07C6"/>
    <w:rsid w:val="001D1E65"/>
    <w:rsid w:val="001D1ED5"/>
    <w:rsid w:val="001D39B0"/>
    <w:rsid w:val="001D41E7"/>
    <w:rsid w:val="001D4A11"/>
    <w:rsid w:val="001D5AEF"/>
    <w:rsid w:val="001E1870"/>
    <w:rsid w:val="001E1A50"/>
    <w:rsid w:val="001E27F5"/>
    <w:rsid w:val="001F00A7"/>
    <w:rsid w:val="001F0A44"/>
    <w:rsid w:val="001F1008"/>
    <w:rsid w:val="001F31A7"/>
    <w:rsid w:val="001F781B"/>
    <w:rsid w:val="001F7BD9"/>
    <w:rsid w:val="002044CC"/>
    <w:rsid w:val="002048A5"/>
    <w:rsid w:val="00204F6C"/>
    <w:rsid w:val="002050B3"/>
    <w:rsid w:val="002058FC"/>
    <w:rsid w:val="00205D2F"/>
    <w:rsid w:val="0020611F"/>
    <w:rsid w:val="00206BD7"/>
    <w:rsid w:val="00206C51"/>
    <w:rsid w:val="00212089"/>
    <w:rsid w:val="00212A0D"/>
    <w:rsid w:val="00214707"/>
    <w:rsid w:val="00215E5B"/>
    <w:rsid w:val="00221393"/>
    <w:rsid w:val="00223254"/>
    <w:rsid w:val="0023565B"/>
    <w:rsid w:val="00235C4E"/>
    <w:rsid w:val="00236F51"/>
    <w:rsid w:val="002379AD"/>
    <w:rsid w:val="00246619"/>
    <w:rsid w:val="00251AB2"/>
    <w:rsid w:val="00257085"/>
    <w:rsid w:val="002637BF"/>
    <w:rsid w:val="00264DAE"/>
    <w:rsid w:val="00265D6B"/>
    <w:rsid w:val="00265DC9"/>
    <w:rsid w:val="002662B6"/>
    <w:rsid w:val="00267619"/>
    <w:rsid w:val="002679D5"/>
    <w:rsid w:val="00270CEB"/>
    <w:rsid w:val="00271CEA"/>
    <w:rsid w:val="002733F2"/>
    <w:rsid w:val="0027413E"/>
    <w:rsid w:val="00277320"/>
    <w:rsid w:val="0028062E"/>
    <w:rsid w:val="00280835"/>
    <w:rsid w:val="00280B60"/>
    <w:rsid w:val="00282FB7"/>
    <w:rsid w:val="00287D84"/>
    <w:rsid w:val="002917A3"/>
    <w:rsid w:val="002936B8"/>
    <w:rsid w:val="00293CD3"/>
    <w:rsid w:val="002A037C"/>
    <w:rsid w:val="002A03C4"/>
    <w:rsid w:val="002A0747"/>
    <w:rsid w:val="002A30BF"/>
    <w:rsid w:val="002A4E9B"/>
    <w:rsid w:val="002A5953"/>
    <w:rsid w:val="002A7028"/>
    <w:rsid w:val="002A7539"/>
    <w:rsid w:val="002B027F"/>
    <w:rsid w:val="002B224F"/>
    <w:rsid w:val="002B3969"/>
    <w:rsid w:val="002C0034"/>
    <w:rsid w:val="002C1972"/>
    <w:rsid w:val="002C2173"/>
    <w:rsid w:val="002C3B31"/>
    <w:rsid w:val="002C48D0"/>
    <w:rsid w:val="002C5E4C"/>
    <w:rsid w:val="002C696B"/>
    <w:rsid w:val="002C7815"/>
    <w:rsid w:val="002D101E"/>
    <w:rsid w:val="002D5785"/>
    <w:rsid w:val="002E1AB7"/>
    <w:rsid w:val="002E78A2"/>
    <w:rsid w:val="002F217E"/>
    <w:rsid w:val="002F3E16"/>
    <w:rsid w:val="002F5485"/>
    <w:rsid w:val="0030001F"/>
    <w:rsid w:val="00307586"/>
    <w:rsid w:val="00307982"/>
    <w:rsid w:val="00307B35"/>
    <w:rsid w:val="00311065"/>
    <w:rsid w:val="00311BDA"/>
    <w:rsid w:val="00312352"/>
    <w:rsid w:val="00313075"/>
    <w:rsid w:val="00314125"/>
    <w:rsid w:val="00314D28"/>
    <w:rsid w:val="00315D99"/>
    <w:rsid w:val="003174CE"/>
    <w:rsid w:val="00320248"/>
    <w:rsid w:val="00320888"/>
    <w:rsid w:val="003217C5"/>
    <w:rsid w:val="00322B10"/>
    <w:rsid w:val="003239F2"/>
    <w:rsid w:val="00324FCD"/>
    <w:rsid w:val="00325BD9"/>
    <w:rsid w:val="00327994"/>
    <w:rsid w:val="003279E7"/>
    <w:rsid w:val="00327B42"/>
    <w:rsid w:val="00330595"/>
    <w:rsid w:val="0033177C"/>
    <w:rsid w:val="00331A01"/>
    <w:rsid w:val="0033775A"/>
    <w:rsid w:val="0034203E"/>
    <w:rsid w:val="003421E5"/>
    <w:rsid w:val="0034311A"/>
    <w:rsid w:val="00345CB1"/>
    <w:rsid w:val="0035257F"/>
    <w:rsid w:val="003538C4"/>
    <w:rsid w:val="00353ED0"/>
    <w:rsid w:val="003554DF"/>
    <w:rsid w:val="003559D7"/>
    <w:rsid w:val="00360323"/>
    <w:rsid w:val="0036336A"/>
    <w:rsid w:val="00370668"/>
    <w:rsid w:val="00371CE5"/>
    <w:rsid w:val="00371E40"/>
    <w:rsid w:val="003736E1"/>
    <w:rsid w:val="003738EB"/>
    <w:rsid w:val="00376A06"/>
    <w:rsid w:val="00381B91"/>
    <w:rsid w:val="003914BA"/>
    <w:rsid w:val="003919DE"/>
    <w:rsid w:val="003929BB"/>
    <w:rsid w:val="0039441B"/>
    <w:rsid w:val="0039491B"/>
    <w:rsid w:val="003961DA"/>
    <w:rsid w:val="00396258"/>
    <w:rsid w:val="0039778E"/>
    <w:rsid w:val="003A0F69"/>
    <w:rsid w:val="003A2E6B"/>
    <w:rsid w:val="003A697A"/>
    <w:rsid w:val="003B03F6"/>
    <w:rsid w:val="003B0632"/>
    <w:rsid w:val="003B0891"/>
    <w:rsid w:val="003B3995"/>
    <w:rsid w:val="003B40FD"/>
    <w:rsid w:val="003B45F5"/>
    <w:rsid w:val="003B6FC1"/>
    <w:rsid w:val="003C00F5"/>
    <w:rsid w:val="003C69FB"/>
    <w:rsid w:val="003C70B6"/>
    <w:rsid w:val="003D2990"/>
    <w:rsid w:val="003D3588"/>
    <w:rsid w:val="003D637E"/>
    <w:rsid w:val="003D78CF"/>
    <w:rsid w:val="003E3959"/>
    <w:rsid w:val="003E6EFE"/>
    <w:rsid w:val="003E7EF0"/>
    <w:rsid w:val="003F08E5"/>
    <w:rsid w:val="003F30BA"/>
    <w:rsid w:val="003F327B"/>
    <w:rsid w:val="003F6B7B"/>
    <w:rsid w:val="00400F5B"/>
    <w:rsid w:val="00402018"/>
    <w:rsid w:val="0040273B"/>
    <w:rsid w:val="00402E8C"/>
    <w:rsid w:val="00402EBE"/>
    <w:rsid w:val="00406253"/>
    <w:rsid w:val="00407799"/>
    <w:rsid w:val="00407D48"/>
    <w:rsid w:val="004111DD"/>
    <w:rsid w:val="0041314F"/>
    <w:rsid w:val="0041420A"/>
    <w:rsid w:val="00414235"/>
    <w:rsid w:val="004143DD"/>
    <w:rsid w:val="00423E58"/>
    <w:rsid w:val="00423EBB"/>
    <w:rsid w:val="004244F1"/>
    <w:rsid w:val="00424A9D"/>
    <w:rsid w:val="004258A3"/>
    <w:rsid w:val="00427319"/>
    <w:rsid w:val="00427DDE"/>
    <w:rsid w:val="0043203C"/>
    <w:rsid w:val="00433661"/>
    <w:rsid w:val="00433C99"/>
    <w:rsid w:val="0043474E"/>
    <w:rsid w:val="00437745"/>
    <w:rsid w:val="004403AD"/>
    <w:rsid w:val="0044341E"/>
    <w:rsid w:val="0044517C"/>
    <w:rsid w:val="00447141"/>
    <w:rsid w:val="0044758A"/>
    <w:rsid w:val="004514E7"/>
    <w:rsid w:val="00452E11"/>
    <w:rsid w:val="004554BF"/>
    <w:rsid w:val="00456C68"/>
    <w:rsid w:val="00457723"/>
    <w:rsid w:val="0046357F"/>
    <w:rsid w:val="00463C18"/>
    <w:rsid w:val="004668D8"/>
    <w:rsid w:val="00473580"/>
    <w:rsid w:val="00473CCB"/>
    <w:rsid w:val="00477506"/>
    <w:rsid w:val="00477749"/>
    <w:rsid w:val="004821DC"/>
    <w:rsid w:val="00487566"/>
    <w:rsid w:val="00491BFB"/>
    <w:rsid w:val="00492233"/>
    <w:rsid w:val="00492C23"/>
    <w:rsid w:val="00494327"/>
    <w:rsid w:val="00494D96"/>
    <w:rsid w:val="004962E0"/>
    <w:rsid w:val="004A30E1"/>
    <w:rsid w:val="004A78C3"/>
    <w:rsid w:val="004B175A"/>
    <w:rsid w:val="004B4475"/>
    <w:rsid w:val="004B5A42"/>
    <w:rsid w:val="004B5EF0"/>
    <w:rsid w:val="004B69AD"/>
    <w:rsid w:val="004C10F7"/>
    <w:rsid w:val="004C1435"/>
    <w:rsid w:val="004C15AC"/>
    <w:rsid w:val="004C59D3"/>
    <w:rsid w:val="004D0E4B"/>
    <w:rsid w:val="004D1F22"/>
    <w:rsid w:val="004D23BA"/>
    <w:rsid w:val="004D37B3"/>
    <w:rsid w:val="004D418A"/>
    <w:rsid w:val="004D4292"/>
    <w:rsid w:val="004D76A7"/>
    <w:rsid w:val="004E01C2"/>
    <w:rsid w:val="004E081C"/>
    <w:rsid w:val="004E1484"/>
    <w:rsid w:val="004E3D26"/>
    <w:rsid w:val="004E4A87"/>
    <w:rsid w:val="004E6BBF"/>
    <w:rsid w:val="004E7AD7"/>
    <w:rsid w:val="004F110F"/>
    <w:rsid w:val="004F1B3D"/>
    <w:rsid w:val="004F1F0E"/>
    <w:rsid w:val="004F3F91"/>
    <w:rsid w:val="004F73A6"/>
    <w:rsid w:val="00500348"/>
    <w:rsid w:val="00500CE8"/>
    <w:rsid w:val="0051262D"/>
    <w:rsid w:val="00514144"/>
    <w:rsid w:val="00514430"/>
    <w:rsid w:val="00514FC8"/>
    <w:rsid w:val="005155A5"/>
    <w:rsid w:val="0051636F"/>
    <w:rsid w:val="00516EA1"/>
    <w:rsid w:val="005208F0"/>
    <w:rsid w:val="0052573D"/>
    <w:rsid w:val="00526294"/>
    <w:rsid w:val="00526615"/>
    <w:rsid w:val="00527D56"/>
    <w:rsid w:val="00530B53"/>
    <w:rsid w:val="00531726"/>
    <w:rsid w:val="0053331E"/>
    <w:rsid w:val="0053352A"/>
    <w:rsid w:val="00534063"/>
    <w:rsid w:val="00541E71"/>
    <w:rsid w:val="00543AD9"/>
    <w:rsid w:val="0054422B"/>
    <w:rsid w:val="00545400"/>
    <w:rsid w:val="00545A61"/>
    <w:rsid w:val="00547335"/>
    <w:rsid w:val="0054738A"/>
    <w:rsid w:val="005501B3"/>
    <w:rsid w:val="005514A4"/>
    <w:rsid w:val="00552651"/>
    <w:rsid w:val="0055322E"/>
    <w:rsid w:val="00555695"/>
    <w:rsid w:val="00557048"/>
    <w:rsid w:val="00557B37"/>
    <w:rsid w:val="005602FF"/>
    <w:rsid w:val="00564C9D"/>
    <w:rsid w:val="00565F6C"/>
    <w:rsid w:val="0056633F"/>
    <w:rsid w:val="00566F4D"/>
    <w:rsid w:val="00570CD5"/>
    <w:rsid w:val="005739C7"/>
    <w:rsid w:val="0057483B"/>
    <w:rsid w:val="00574A62"/>
    <w:rsid w:val="00577D37"/>
    <w:rsid w:val="0058157E"/>
    <w:rsid w:val="0058668E"/>
    <w:rsid w:val="005906C5"/>
    <w:rsid w:val="005916DB"/>
    <w:rsid w:val="00595C5E"/>
    <w:rsid w:val="00597F42"/>
    <w:rsid w:val="005A2184"/>
    <w:rsid w:val="005A260F"/>
    <w:rsid w:val="005A2A13"/>
    <w:rsid w:val="005A41F3"/>
    <w:rsid w:val="005A57FF"/>
    <w:rsid w:val="005A668E"/>
    <w:rsid w:val="005A76FD"/>
    <w:rsid w:val="005B3313"/>
    <w:rsid w:val="005B35DD"/>
    <w:rsid w:val="005B3695"/>
    <w:rsid w:val="005B3CD5"/>
    <w:rsid w:val="005B3D9C"/>
    <w:rsid w:val="005B5384"/>
    <w:rsid w:val="005C15F1"/>
    <w:rsid w:val="005C4EF0"/>
    <w:rsid w:val="005C6F69"/>
    <w:rsid w:val="005D3567"/>
    <w:rsid w:val="005D60A9"/>
    <w:rsid w:val="005D729F"/>
    <w:rsid w:val="005E00CE"/>
    <w:rsid w:val="005E2EEC"/>
    <w:rsid w:val="005E52E0"/>
    <w:rsid w:val="005E5E63"/>
    <w:rsid w:val="005F049C"/>
    <w:rsid w:val="005F261D"/>
    <w:rsid w:val="005F3A61"/>
    <w:rsid w:val="005F55AC"/>
    <w:rsid w:val="005F6F05"/>
    <w:rsid w:val="0060559B"/>
    <w:rsid w:val="00607092"/>
    <w:rsid w:val="006073F6"/>
    <w:rsid w:val="006111EF"/>
    <w:rsid w:val="0061151F"/>
    <w:rsid w:val="006118AC"/>
    <w:rsid w:val="00613D66"/>
    <w:rsid w:val="00614F08"/>
    <w:rsid w:val="006154A5"/>
    <w:rsid w:val="00621EDE"/>
    <w:rsid w:val="006235B2"/>
    <w:rsid w:val="00627D68"/>
    <w:rsid w:val="006347C9"/>
    <w:rsid w:val="00634DFB"/>
    <w:rsid w:val="006373A2"/>
    <w:rsid w:val="00637DF1"/>
    <w:rsid w:val="00642491"/>
    <w:rsid w:val="006427CD"/>
    <w:rsid w:val="00644218"/>
    <w:rsid w:val="00646C69"/>
    <w:rsid w:val="00646FC5"/>
    <w:rsid w:val="00652494"/>
    <w:rsid w:val="00654094"/>
    <w:rsid w:val="006556E9"/>
    <w:rsid w:val="00663337"/>
    <w:rsid w:val="00664182"/>
    <w:rsid w:val="006652BF"/>
    <w:rsid w:val="00672FB0"/>
    <w:rsid w:val="00673E1B"/>
    <w:rsid w:val="00674381"/>
    <w:rsid w:val="00674BA9"/>
    <w:rsid w:val="00674E11"/>
    <w:rsid w:val="00675783"/>
    <w:rsid w:val="0067759D"/>
    <w:rsid w:val="00677ACA"/>
    <w:rsid w:val="0068155A"/>
    <w:rsid w:val="00682D9C"/>
    <w:rsid w:val="00684E32"/>
    <w:rsid w:val="00686D29"/>
    <w:rsid w:val="00686FBA"/>
    <w:rsid w:val="00690853"/>
    <w:rsid w:val="00691699"/>
    <w:rsid w:val="00693B93"/>
    <w:rsid w:val="00694A8F"/>
    <w:rsid w:val="0069548F"/>
    <w:rsid w:val="006A388D"/>
    <w:rsid w:val="006A5208"/>
    <w:rsid w:val="006A5F34"/>
    <w:rsid w:val="006B05BB"/>
    <w:rsid w:val="006B05D4"/>
    <w:rsid w:val="006B23A8"/>
    <w:rsid w:val="006B286C"/>
    <w:rsid w:val="006B3D6F"/>
    <w:rsid w:val="006B53B7"/>
    <w:rsid w:val="006B559F"/>
    <w:rsid w:val="006C0563"/>
    <w:rsid w:val="006C1A51"/>
    <w:rsid w:val="006C1E5F"/>
    <w:rsid w:val="006C2F0C"/>
    <w:rsid w:val="006C3008"/>
    <w:rsid w:val="006C4139"/>
    <w:rsid w:val="006D2A75"/>
    <w:rsid w:val="006D6CE0"/>
    <w:rsid w:val="006E1D95"/>
    <w:rsid w:val="006E39D1"/>
    <w:rsid w:val="006E7140"/>
    <w:rsid w:val="006F0CEA"/>
    <w:rsid w:val="006F2990"/>
    <w:rsid w:val="006F2BF6"/>
    <w:rsid w:val="006F3060"/>
    <w:rsid w:val="006F4227"/>
    <w:rsid w:val="006F4C10"/>
    <w:rsid w:val="006F4C15"/>
    <w:rsid w:val="006F78F6"/>
    <w:rsid w:val="006F7D0A"/>
    <w:rsid w:val="0070035B"/>
    <w:rsid w:val="0070389C"/>
    <w:rsid w:val="0071107C"/>
    <w:rsid w:val="007154D6"/>
    <w:rsid w:val="00715E0B"/>
    <w:rsid w:val="00717145"/>
    <w:rsid w:val="007171ED"/>
    <w:rsid w:val="00717CC8"/>
    <w:rsid w:val="00720B00"/>
    <w:rsid w:val="007234CA"/>
    <w:rsid w:val="007240D7"/>
    <w:rsid w:val="0072422C"/>
    <w:rsid w:val="007254CC"/>
    <w:rsid w:val="00730C90"/>
    <w:rsid w:val="007324AD"/>
    <w:rsid w:val="00733674"/>
    <w:rsid w:val="00733697"/>
    <w:rsid w:val="00734AA3"/>
    <w:rsid w:val="00737BD9"/>
    <w:rsid w:val="007416A6"/>
    <w:rsid w:val="00746510"/>
    <w:rsid w:val="007468F6"/>
    <w:rsid w:val="007506B2"/>
    <w:rsid w:val="00751B86"/>
    <w:rsid w:val="00757065"/>
    <w:rsid w:val="007638FF"/>
    <w:rsid w:val="00764641"/>
    <w:rsid w:val="00764D85"/>
    <w:rsid w:val="00770DA8"/>
    <w:rsid w:val="00770EB3"/>
    <w:rsid w:val="00777A0F"/>
    <w:rsid w:val="007805C0"/>
    <w:rsid w:val="0078359F"/>
    <w:rsid w:val="0078386B"/>
    <w:rsid w:val="00787963"/>
    <w:rsid w:val="00795CB9"/>
    <w:rsid w:val="00796EE4"/>
    <w:rsid w:val="007A0111"/>
    <w:rsid w:val="007A028C"/>
    <w:rsid w:val="007A0684"/>
    <w:rsid w:val="007A2B58"/>
    <w:rsid w:val="007A57CF"/>
    <w:rsid w:val="007A74E6"/>
    <w:rsid w:val="007B0512"/>
    <w:rsid w:val="007B062F"/>
    <w:rsid w:val="007B0F7C"/>
    <w:rsid w:val="007B217F"/>
    <w:rsid w:val="007B4795"/>
    <w:rsid w:val="007B5492"/>
    <w:rsid w:val="007B666C"/>
    <w:rsid w:val="007C4E76"/>
    <w:rsid w:val="007C67DB"/>
    <w:rsid w:val="007C68E2"/>
    <w:rsid w:val="007C74EE"/>
    <w:rsid w:val="007C7959"/>
    <w:rsid w:val="007D0B2B"/>
    <w:rsid w:val="007D2640"/>
    <w:rsid w:val="007D2DC5"/>
    <w:rsid w:val="007D371E"/>
    <w:rsid w:val="007D4FC8"/>
    <w:rsid w:val="007D5665"/>
    <w:rsid w:val="007E02CE"/>
    <w:rsid w:val="007E3825"/>
    <w:rsid w:val="007E4393"/>
    <w:rsid w:val="007E46EC"/>
    <w:rsid w:val="007F040C"/>
    <w:rsid w:val="007F08E1"/>
    <w:rsid w:val="007F0AF2"/>
    <w:rsid w:val="007F1954"/>
    <w:rsid w:val="007F500A"/>
    <w:rsid w:val="007F5E12"/>
    <w:rsid w:val="007F6604"/>
    <w:rsid w:val="00800751"/>
    <w:rsid w:val="008012CF"/>
    <w:rsid w:val="00801F42"/>
    <w:rsid w:val="00805CEB"/>
    <w:rsid w:val="008074FB"/>
    <w:rsid w:val="00810F2F"/>
    <w:rsid w:val="00811BDD"/>
    <w:rsid w:val="00813952"/>
    <w:rsid w:val="00814F2E"/>
    <w:rsid w:val="00815CC9"/>
    <w:rsid w:val="00820064"/>
    <w:rsid w:val="0082309B"/>
    <w:rsid w:val="00823859"/>
    <w:rsid w:val="008264AF"/>
    <w:rsid w:val="00826B50"/>
    <w:rsid w:val="00833542"/>
    <w:rsid w:val="00834DD0"/>
    <w:rsid w:val="00835C29"/>
    <w:rsid w:val="00836E83"/>
    <w:rsid w:val="00837023"/>
    <w:rsid w:val="00837677"/>
    <w:rsid w:val="0083770A"/>
    <w:rsid w:val="0084013B"/>
    <w:rsid w:val="00840746"/>
    <w:rsid w:val="00841EDA"/>
    <w:rsid w:val="008443F4"/>
    <w:rsid w:val="00845B1D"/>
    <w:rsid w:val="00851C6B"/>
    <w:rsid w:val="00854496"/>
    <w:rsid w:val="0085641E"/>
    <w:rsid w:val="00860C7E"/>
    <w:rsid w:val="00861C42"/>
    <w:rsid w:val="00862523"/>
    <w:rsid w:val="00864390"/>
    <w:rsid w:val="008663EA"/>
    <w:rsid w:val="00866ED3"/>
    <w:rsid w:val="00867DB9"/>
    <w:rsid w:val="0087175D"/>
    <w:rsid w:val="00873A46"/>
    <w:rsid w:val="00876FA4"/>
    <w:rsid w:val="00877898"/>
    <w:rsid w:val="00880034"/>
    <w:rsid w:val="0088041A"/>
    <w:rsid w:val="008824C2"/>
    <w:rsid w:val="008827AB"/>
    <w:rsid w:val="00885D80"/>
    <w:rsid w:val="00887411"/>
    <w:rsid w:val="008904A3"/>
    <w:rsid w:val="00892CC1"/>
    <w:rsid w:val="00892E7E"/>
    <w:rsid w:val="0089480F"/>
    <w:rsid w:val="0089511F"/>
    <w:rsid w:val="00896EAF"/>
    <w:rsid w:val="008979A5"/>
    <w:rsid w:val="008A0486"/>
    <w:rsid w:val="008A092B"/>
    <w:rsid w:val="008A12FD"/>
    <w:rsid w:val="008A3693"/>
    <w:rsid w:val="008A71B1"/>
    <w:rsid w:val="008B2F92"/>
    <w:rsid w:val="008B3735"/>
    <w:rsid w:val="008B3DFC"/>
    <w:rsid w:val="008B52B0"/>
    <w:rsid w:val="008B6694"/>
    <w:rsid w:val="008C0CA6"/>
    <w:rsid w:val="008C15BD"/>
    <w:rsid w:val="008C1BD6"/>
    <w:rsid w:val="008C3318"/>
    <w:rsid w:val="008C44A3"/>
    <w:rsid w:val="008C4B16"/>
    <w:rsid w:val="008C6FCA"/>
    <w:rsid w:val="008D08C2"/>
    <w:rsid w:val="008D0F19"/>
    <w:rsid w:val="008D6CD3"/>
    <w:rsid w:val="008D6D0B"/>
    <w:rsid w:val="008E06E9"/>
    <w:rsid w:val="008E29E5"/>
    <w:rsid w:val="008E2DF8"/>
    <w:rsid w:val="008E328D"/>
    <w:rsid w:val="008F10F0"/>
    <w:rsid w:val="008F1D65"/>
    <w:rsid w:val="008F4114"/>
    <w:rsid w:val="008F4B8E"/>
    <w:rsid w:val="008F61B9"/>
    <w:rsid w:val="008F6D5D"/>
    <w:rsid w:val="008F6D70"/>
    <w:rsid w:val="00900D8D"/>
    <w:rsid w:val="00903BC2"/>
    <w:rsid w:val="009066E6"/>
    <w:rsid w:val="009073F5"/>
    <w:rsid w:val="009112D9"/>
    <w:rsid w:val="00916671"/>
    <w:rsid w:val="009172C7"/>
    <w:rsid w:val="00917AE7"/>
    <w:rsid w:val="00920C3A"/>
    <w:rsid w:val="00924363"/>
    <w:rsid w:val="009243B0"/>
    <w:rsid w:val="009265BB"/>
    <w:rsid w:val="00927E4D"/>
    <w:rsid w:val="0093003D"/>
    <w:rsid w:val="00930190"/>
    <w:rsid w:val="0093039C"/>
    <w:rsid w:val="0093185E"/>
    <w:rsid w:val="00932821"/>
    <w:rsid w:val="00932D5D"/>
    <w:rsid w:val="00934433"/>
    <w:rsid w:val="009357BB"/>
    <w:rsid w:val="00937F60"/>
    <w:rsid w:val="0094283A"/>
    <w:rsid w:val="009475DF"/>
    <w:rsid w:val="00947964"/>
    <w:rsid w:val="00947E45"/>
    <w:rsid w:val="00951314"/>
    <w:rsid w:val="00953036"/>
    <w:rsid w:val="0095396F"/>
    <w:rsid w:val="00956E4E"/>
    <w:rsid w:val="009614D3"/>
    <w:rsid w:val="00965A40"/>
    <w:rsid w:val="009662BA"/>
    <w:rsid w:val="00971A38"/>
    <w:rsid w:val="009725E7"/>
    <w:rsid w:val="00973A27"/>
    <w:rsid w:val="009746AD"/>
    <w:rsid w:val="00974EB8"/>
    <w:rsid w:val="00975E35"/>
    <w:rsid w:val="00984AAB"/>
    <w:rsid w:val="0098506C"/>
    <w:rsid w:val="00986077"/>
    <w:rsid w:val="009872E6"/>
    <w:rsid w:val="00990437"/>
    <w:rsid w:val="00992C77"/>
    <w:rsid w:val="0099614E"/>
    <w:rsid w:val="0099645F"/>
    <w:rsid w:val="0099751B"/>
    <w:rsid w:val="00997C5F"/>
    <w:rsid w:val="00997C6A"/>
    <w:rsid w:val="009A2501"/>
    <w:rsid w:val="009A517A"/>
    <w:rsid w:val="009A5E38"/>
    <w:rsid w:val="009B2C3B"/>
    <w:rsid w:val="009B3786"/>
    <w:rsid w:val="009B3DE9"/>
    <w:rsid w:val="009B49C9"/>
    <w:rsid w:val="009B4F84"/>
    <w:rsid w:val="009B732F"/>
    <w:rsid w:val="009C0C48"/>
    <w:rsid w:val="009C3FC3"/>
    <w:rsid w:val="009D0548"/>
    <w:rsid w:val="009D1054"/>
    <w:rsid w:val="009D2939"/>
    <w:rsid w:val="009D416E"/>
    <w:rsid w:val="009D61B8"/>
    <w:rsid w:val="009D7F81"/>
    <w:rsid w:val="009E08A2"/>
    <w:rsid w:val="009F173E"/>
    <w:rsid w:val="009F2715"/>
    <w:rsid w:val="009F4100"/>
    <w:rsid w:val="009F6756"/>
    <w:rsid w:val="009F6895"/>
    <w:rsid w:val="00A00449"/>
    <w:rsid w:val="00A01A12"/>
    <w:rsid w:val="00A026CF"/>
    <w:rsid w:val="00A05D77"/>
    <w:rsid w:val="00A065D8"/>
    <w:rsid w:val="00A128B6"/>
    <w:rsid w:val="00A20ECC"/>
    <w:rsid w:val="00A234CE"/>
    <w:rsid w:val="00A23645"/>
    <w:rsid w:val="00A249F6"/>
    <w:rsid w:val="00A32605"/>
    <w:rsid w:val="00A33899"/>
    <w:rsid w:val="00A34937"/>
    <w:rsid w:val="00A42626"/>
    <w:rsid w:val="00A42778"/>
    <w:rsid w:val="00A44358"/>
    <w:rsid w:val="00A4517E"/>
    <w:rsid w:val="00A52D21"/>
    <w:rsid w:val="00A53D08"/>
    <w:rsid w:val="00A5448D"/>
    <w:rsid w:val="00A54DF6"/>
    <w:rsid w:val="00A57C7C"/>
    <w:rsid w:val="00A6377E"/>
    <w:rsid w:val="00A71E40"/>
    <w:rsid w:val="00A723D4"/>
    <w:rsid w:val="00A74AAC"/>
    <w:rsid w:val="00A8092D"/>
    <w:rsid w:val="00A80C04"/>
    <w:rsid w:val="00A84EED"/>
    <w:rsid w:val="00A86635"/>
    <w:rsid w:val="00A86DAA"/>
    <w:rsid w:val="00A90D8E"/>
    <w:rsid w:val="00A9173F"/>
    <w:rsid w:val="00A92036"/>
    <w:rsid w:val="00A97D56"/>
    <w:rsid w:val="00AA025D"/>
    <w:rsid w:val="00AA22AD"/>
    <w:rsid w:val="00AA4CA9"/>
    <w:rsid w:val="00AA4F50"/>
    <w:rsid w:val="00AA5291"/>
    <w:rsid w:val="00AA55D7"/>
    <w:rsid w:val="00AB22C5"/>
    <w:rsid w:val="00AB30A1"/>
    <w:rsid w:val="00AB4349"/>
    <w:rsid w:val="00AB4E57"/>
    <w:rsid w:val="00AB66A7"/>
    <w:rsid w:val="00AB7C87"/>
    <w:rsid w:val="00AC031F"/>
    <w:rsid w:val="00AC05F0"/>
    <w:rsid w:val="00AC09DC"/>
    <w:rsid w:val="00AC0EB9"/>
    <w:rsid w:val="00AC4C83"/>
    <w:rsid w:val="00AC5D3B"/>
    <w:rsid w:val="00AC6714"/>
    <w:rsid w:val="00AC68C2"/>
    <w:rsid w:val="00AD29C2"/>
    <w:rsid w:val="00AD43DB"/>
    <w:rsid w:val="00AD5C1F"/>
    <w:rsid w:val="00AD7198"/>
    <w:rsid w:val="00AE045C"/>
    <w:rsid w:val="00AE11CE"/>
    <w:rsid w:val="00AE1C86"/>
    <w:rsid w:val="00AE56C2"/>
    <w:rsid w:val="00AE5B48"/>
    <w:rsid w:val="00AE6DEE"/>
    <w:rsid w:val="00AE7FF6"/>
    <w:rsid w:val="00AF12CF"/>
    <w:rsid w:val="00AF2F7D"/>
    <w:rsid w:val="00AF30ED"/>
    <w:rsid w:val="00AF7438"/>
    <w:rsid w:val="00B008D6"/>
    <w:rsid w:val="00B01CD2"/>
    <w:rsid w:val="00B026D5"/>
    <w:rsid w:val="00B0302C"/>
    <w:rsid w:val="00B03182"/>
    <w:rsid w:val="00B06721"/>
    <w:rsid w:val="00B11148"/>
    <w:rsid w:val="00B12D6B"/>
    <w:rsid w:val="00B15B55"/>
    <w:rsid w:val="00B23EB4"/>
    <w:rsid w:val="00B248B2"/>
    <w:rsid w:val="00B24C58"/>
    <w:rsid w:val="00B3049D"/>
    <w:rsid w:val="00B320C6"/>
    <w:rsid w:val="00B33F25"/>
    <w:rsid w:val="00B4228D"/>
    <w:rsid w:val="00B42B75"/>
    <w:rsid w:val="00B4488D"/>
    <w:rsid w:val="00B5607A"/>
    <w:rsid w:val="00B56885"/>
    <w:rsid w:val="00B57968"/>
    <w:rsid w:val="00B657A2"/>
    <w:rsid w:val="00B66A42"/>
    <w:rsid w:val="00B7288F"/>
    <w:rsid w:val="00B74ABF"/>
    <w:rsid w:val="00B75F94"/>
    <w:rsid w:val="00B7761A"/>
    <w:rsid w:val="00B83FFE"/>
    <w:rsid w:val="00B84830"/>
    <w:rsid w:val="00B85958"/>
    <w:rsid w:val="00B872E9"/>
    <w:rsid w:val="00B8764A"/>
    <w:rsid w:val="00B96EB2"/>
    <w:rsid w:val="00BA3427"/>
    <w:rsid w:val="00BA3881"/>
    <w:rsid w:val="00BA4E09"/>
    <w:rsid w:val="00BB0035"/>
    <w:rsid w:val="00BB5742"/>
    <w:rsid w:val="00BB67A7"/>
    <w:rsid w:val="00BB707B"/>
    <w:rsid w:val="00BB732A"/>
    <w:rsid w:val="00BC2794"/>
    <w:rsid w:val="00BC39E0"/>
    <w:rsid w:val="00BC6EC7"/>
    <w:rsid w:val="00BC7A89"/>
    <w:rsid w:val="00BD0BC9"/>
    <w:rsid w:val="00BD34DA"/>
    <w:rsid w:val="00BD36B5"/>
    <w:rsid w:val="00BD704C"/>
    <w:rsid w:val="00BD77AA"/>
    <w:rsid w:val="00BE0425"/>
    <w:rsid w:val="00BE42BE"/>
    <w:rsid w:val="00BE4712"/>
    <w:rsid w:val="00BE5F58"/>
    <w:rsid w:val="00BF1851"/>
    <w:rsid w:val="00BF2088"/>
    <w:rsid w:val="00BF3CDC"/>
    <w:rsid w:val="00BF4F6F"/>
    <w:rsid w:val="00BF71C6"/>
    <w:rsid w:val="00C0270D"/>
    <w:rsid w:val="00C03E1F"/>
    <w:rsid w:val="00C04DF1"/>
    <w:rsid w:val="00C10202"/>
    <w:rsid w:val="00C10CAC"/>
    <w:rsid w:val="00C13450"/>
    <w:rsid w:val="00C1432E"/>
    <w:rsid w:val="00C1522A"/>
    <w:rsid w:val="00C15507"/>
    <w:rsid w:val="00C16ECA"/>
    <w:rsid w:val="00C20726"/>
    <w:rsid w:val="00C20B6D"/>
    <w:rsid w:val="00C22676"/>
    <w:rsid w:val="00C233F6"/>
    <w:rsid w:val="00C24A86"/>
    <w:rsid w:val="00C303E7"/>
    <w:rsid w:val="00C303EE"/>
    <w:rsid w:val="00C355D0"/>
    <w:rsid w:val="00C4034D"/>
    <w:rsid w:val="00C40474"/>
    <w:rsid w:val="00C44995"/>
    <w:rsid w:val="00C456C1"/>
    <w:rsid w:val="00C46FAE"/>
    <w:rsid w:val="00C47D43"/>
    <w:rsid w:val="00C50542"/>
    <w:rsid w:val="00C505C2"/>
    <w:rsid w:val="00C525DF"/>
    <w:rsid w:val="00C62BE0"/>
    <w:rsid w:val="00C63721"/>
    <w:rsid w:val="00C63925"/>
    <w:rsid w:val="00C64C4B"/>
    <w:rsid w:val="00C64F14"/>
    <w:rsid w:val="00C652DE"/>
    <w:rsid w:val="00C66579"/>
    <w:rsid w:val="00C713C0"/>
    <w:rsid w:val="00C71F54"/>
    <w:rsid w:val="00C73433"/>
    <w:rsid w:val="00C76A2B"/>
    <w:rsid w:val="00C77787"/>
    <w:rsid w:val="00C841CD"/>
    <w:rsid w:val="00C8548E"/>
    <w:rsid w:val="00C85E51"/>
    <w:rsid w:val="00C873F8"/>
    <w:rsid w:val="00C90BC8"/>
    <w:rsid w:val="00C9410C"/>
    <w:rsid w:val="00CA2EDE"/>
    <w:rsid w:val="00CA38C7"/>
    <w:rsid w:val="00CA6DC0"/>
    <w:rsid w:val="00CA7355"/>
    <w:rsid w:val="00CB45B5"/>
    <w:rsid w:val="00CC1849"/>
    <w:rsid w:val="00CC3990"/>
    <w:rsid w:val="00CC4BCC"/>
    <w:rsid w:val="00CC7AEB"/>
    <w:rsid w:val="00CD39BB"/>
    <w:rsid w:val="00CD45F6"/>
    <w:rsid w:val="00CE13D5"/>
    <w:rsid w:val="00CE36CD"/>
    <w:rsid w:val="00CE5AC9"/>
    <w:rsid w:val="00CE64FE"/>
    <w:rsid w:val="00CE66A0"/>
    <w:rsid w:val="00CF0CDA"/>
    <w:rsid w:val="00CF1E86"/>
    <w:rsid w:val="00CF2D62"/>
    <w:rsid w:val="00CF586F"/>
    <w:rsid w:val="00CF6656"/>
    <w:rsid w:val="00CF7665"/>
    <w:rsid w:val="00D03950"/>
    <w:rsid w:val="00D04D8B"/>
    <w:rsid w:val="00D05827"/>
    <w:rsid w:val="00D10DCD"/>
    <w:rsid w:val="00D13DCE"/>
    <w:rsid w:val="00D16A30"/>
    <w:rsid w:val="00D175F7"/>
    <w:rsid w:val="00D17769"/>
    <w:rsid w:val="00D177A3"/>
    <w:rsid w:val="00D204FD"/>
    <w:rsid w:val="00D20E56"/>
    <w:rsid w:val="00D20F85"/>
    <w:rsid w:val="00D210E4"/>
    <w:rsid w:val="00D21AA8"/>
    <w:rsid w:val="00D313E8"/>
    <w:rsid w:val="00D320C1"/>
    <w:rsid w:val="00D33C4B"/>
    <w:rsid w:val="00D33C59"/>
    <w:rsid w:val="00D35153"/>
    <w:rsid w:val="00D35724"/>
    <w:rsid w:val="00D36765"/>
    <w:rsid w:val="00D37B9C"/>
    <w:rsid w:val="00D402E8"/>
    <w:rsid w:val="00D41721"/>
    <w:rsid w:val="00D4183A"/>
    <w:rsid w:val="00D440D5"/>
    <w:rsid w:val="00D44C89"/>
    <w:rsid w:val="00D46E02"/>
    <w:rsid w:val="00D46F0B"/>
    <w:rsid w:val="00D52620"/>
    <w:rsid w:val="00D52746"/>
    <w:rsid w:val="00D56091"/>
    <w:rsid w:val="00D5679D"/>
    <w:rsid w:val="00D56A7E"/>
    <w:rsid w:val="00D61D6D"/>
    <w:rsid w:val="00D6242E"/>
    <w:rsid w:val="00D63519"/>
    <w:rsid w:val="00D7171C"/>
    <w:rsid w:val="00D71D26"/>
    <w:rsid w:val="00D71EEE"/>
    <w:rsid w:val="00D73C09"/>
    <w:rsid w:val="00D742C4"/>
    <w:rsid w:val="00D76C00"/>
    <w:rsid w:val="00D77B06"/>
    <w:rsid w:val="00D77E83"/>
    <w:rsid w:val="00D8169D"/>
    <w:rsid w:val="00D82CE1"/>
    <w:rsid w:val="00D86E7D"/>
    <w:rsid w:val="00D87AF3"/>
    <w:rsid w:val="00DA1F0D"/>
    <w:rsid w:val="00DA20F3"/>
    <w:rsid w:val="00DA4449"/>
    <w:rsid w:val="00DA4AA2"/>
    <w:rsid w:val="00DA5075"/>
    <w:rsid w:val="00DB5696"/>
    <w:rsid w:val="00DC473C"/>
    <w:rsid w:val="00DC4A38"/>
    <w:rsid w:val="00DC70EA"/>
    <w:rsid w:val="00DC718A"/>
    <w:rsid w:val="00DD03B4"/>
    <w:rsid w:val="00DD07C2"/>
    <w:rsid w:val="00DD171A"/>
    <w:rsid w:val="00DD23A7"/>
    <w:rsid w:val="00DD464C"/>
    <w:rsid w:val="00DD5800"/>
    <w:rsid w:val="00DD5AE4"/>
    <w:rsid w:val="00DD69D2"/>
    <w:rsid w:val="00DE0327"/>
    <w:rsid w:val="00DE13C9"/>
    <w:rsid w:val="00DE3693"/>
    <w:rsid w:val="00DE609D"/>
    <w:rsid w:val="00DE6317"/>
    <w:rsid w:val="00DE6EF4"/>
    <w:rsid w:val="00DF1D39"/>
    <w:rsid w:val="00DF416C"/>
    <w:rsid w:val="00DF43F7"/>
    <w:rsid w:val="00DF5750"/>
    <w:rsid w:val="00DF59D4"/>
    <w:rsid w:val="00DF66CC"/>
    <w:rsid w:val="00DF7018"/>
    <w:rsid w:val="00DF7CE9"/>
    <w:rsid w:val="00DF7F25"/>
    <w:rsid w:val="00E02692"/>
    <w:rsid w:val="00E02AA7"/>
    <w:rsid w:val="00E07920"/>
    <w:rsid w:val="00E10A8A"/>
    <w:rsid w:val="00E118D6"/>
    <w:rsid w:val="00E124AC"/>
    <w:rsid w:val="00E13FF0"/>
    <w:rsid w:val="00E1439A"/>
    <w:rsid w:val="00E14CBF"/>
    <w:rsid w:val="00E17B93"/>
    <w:rsid w:val="00E20B20"/>
    <w:rsid w:val="00E224A6"/>
    <w:rsid w:val="00E239A1"/>
    <w:rsid w:val="00E2508C"/>
    <w:rsid w:val="00E26565"/>
    <w:rsid w:val="00E3070D"/>
    <w:rsid w:val="00E32E1D"/>
    <w:rsid w:val="00E3665A"/>
    <w:rsid w:val="00E41F7C"/>
    <w:rsid w:val="00E422D1"/>
    <w:rsid w:val="00E435A4"/>
    <w:rsid w:val="00E44491"/>
    <w:rsid w:val="00E45D74"/>
    <w:rsid w:val="00E5237E"/>
    <w:rsid w:val="00E54341"/>
    <w:rsid w:val="00E57444"/>
    <w:rsid w:val="00E57AB5"/>
    <w:rsid w:val="00E57B80"/>
    <w:rsid w:val="00E61271"/>
    <w:rsid w:val="00E67378"/>
    <w:rsid w:val="00E67A78"/>
    <w:rsid w:val="00E67B90"/>
    <w:rsid w:val="00E71795"/>
    <w:rsid w:val="00E740AE"/>
    <w:rsid w:val="00E74CC8"/>
    <w:rsid w:val="00E7746C"/>
    <w:rsid w:val="00E83BDA"/>
    <w:rsid w:val="00E84454"/>
    <w:rsid w:val="00E85299"/>
    <w:rsid w:val="00E90D8D"/>
    <w:rsid w:val="00E91A44"/>
    <w:rsid w:val="00E93356"/>
    <w:rsid w:val="00EA1796"/>
    <w:rsid w:val="00EA2FCB"/>
    <w:rsid w:val="00EA3338"/>
    <w:rsid w:val="00EA35C7"/>
    <w:rsid w:val="00EA391B"/>
    <w:rsid w:val="00EA5450"/>
    <w:rsid w:val="00EA5EF4"/>
    <w:rsid w:val="00EA655F"/>
    <w:rsid w:val="00EA760C"/>
    <w:rsid w:val="00EA798A"/>
    <w:rsid w:val="00EB0E16"/>
    <w:rsid w:val="00EB1B13"/>
    <w:rsid w:val="00EB60B0"/>
    <w:rsid w:val="00EB760C"/>
    <w:rsid w:val="00EC07F2"/>
    <w:rsid w:val="00EC0C4F"/>
    <w:rsid w:val="00EC22FC"/>
    <w:rsid w:val="00EC24D1"/>
    <w:rsid w:val="00EC4833"/>
    <w:rsid w:val="00EC5033"/>
    <w:rsid w:val="00EC5074"/>
    <w:rsid w:val="00ED2AA3"/>
    <w:rsid w:val="00ED44D4"/>
    <w:rsid w:val="00ED5781"/>
    <w:rsid w:val="00ED59E8"/>
    <w:rsid w:val="00ED5CD3"/>
    <w:rsid w:val="00ED73BB"/>
    <w:rsid w:val="00ED7F28"/>
    <w:rsid w:val="00EE119F"/>
    <w:rsid w:val="00EE15EB"/>
    <w:rsid w:val="00EE1A75"/>
    <w:rsid w:val="00EE1C89"/>
    <w:rsid w:val="00EE3853"/>
    <w:rsid w:val="00EE3E64"/>
    <w:rsid w:val="00EE446C"/>
    <w:rsid w:val="00EE68BC"/>
    <w:rsid w:val="00EF5229"/>
    <w:rsid w:val="00EF673C"/>
    <w:rsid w:val="00EF6BA4"/>
    <w:rsid w:val="00EF6CDB"/>
    <w:rsid w:val="00F0120A"/>
    <w:rsid w:val="00F041F8"/>
    <w:rsid w:val="00F05824"/>
    <w:rsid w:val="00F153CE"/>
    <w:rsid w:val="00F155D9"/>
    <w:rsid w:val="00F16B0E"/>
    <w:rsid w:val="00F17A9D"/>
    <w:rsid w:val="00F2198C"/>
    <w:rsid w:val="00F21CA2"/>
    <w:rsid w:val="00F23E6B"/>
    <w:rsid w:val="00F24911"/>
    <w:rsid w:val="00F25529"/>
    <w:rsid w:val="00F2666E"/>
    <w:rsid w:val="00F2793B"/>
    <w:rsid w:val="00F30FA2"/>
    <w:rsid w:val="00F31BCA"/>
    <w:rsid w:val="00F33966"/>
    <w:rsid w:val="00F34406"/>
    <w:rsid w:val="00F37A3B"/>
    <w:rsid w:val="00F416FE"/>
    <w:rsid w:val="00F42937"/>
    <w:rsid w:val="00F432D7"/>
    <w:rsid w:val="00F448F5"/>
    <w:rsid w:val="00F454BE"/>
    <w:rsid w:val="00F476B2"/>
    <w:rsid w:val="00F57E26"/>
    <w:rsid w:val="00F6024B"/>
    <w:rsid w:val="00F60D78"/>
    <w:rsid w:val="00F63D16"/>
    <w:rsid w:val="00F6501F"/>
    <w:rsid w:val="00F6557A"/>
    <w:rsid w:val="00F747F3"/>
    <w:rsid w:val="00F80F9C"/>
    <w:rsid w:val="00F81BD7"/>
    <w:rsid w:val="00F90B01"/>
    <w:rsid w:val="00F920B3"/>
    <w:rsid w:val="00F93BB8"/>
    <w:rsid w:val="00F93DAA"/>
    <w:rsid w:val="00F943F3"/>
    <w:rsid w:val="00FA1C01"/>
    <w:rsid w:val="00FA1F99"/>
    <w:rsid w:val="00FA4F73"/>
    <w:rsid w:val="00FA5265"/>
    <w:rsid w:val="00FA6436"/>
    <w:rsid w:val="00FB1C29"/>
    <w:rsid w:val="00FB2875"/>
    <w:rsid w:val="00FB45A5"/>
    <w:rsid w:val="00FB5BA3"/>
    <w:rsid w:val="00FB5E91"/>
    <w:rsid w:val="00FC1046"/>
    <w:rsid w:val="00FC1C03"/>
    <w:rsid w:val="00FC2A75"/>
    <w:rsid w:val="00FC3CDD"/>
    <w:rsid w:val="00FC5D30"/>
    <w:rsid w:val="00FD243E"/>
    <w:rsid w:val="00FD2975"/>
    <w:rsid w:val="00FD4173"/>
    <w:rsid w:val="00FD6B7D"/>
    <w:rsid w:val="00FD7140"/>
    <w:rsid w:val="00FE029E"/>
    <w:rsid w:val="00FE0439"/>
    <w:rsid w:val="00FE08AB"/>
    <w:rsid w:val="00FE09FD"/>
    <w:rsid w:val="00FE2A12"/>
    <w:rsid w:val="00FE2CCF"/>
    <w:rsid w:val="00FE444E"/>
    <w:rsid w:val="00FE5863"/>
    <w:rsid w:val="00FE5D8F"/>
    <w:rsid w:val="00FE61C0"/>
    <w:rsid w:val="00FE6BA8"/>
    <w:rsid w:val="00FE7FD1"/>
    <w:rsid w:val="00FF1D5D"/>
    <w:rsid w:val="00FF68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260991E-A891-4DDD-A102-7BE5CDFC3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98A"/>
    <w:rPr>
      <w:rFonts w:ascii="Arial" w:eastAsia="Times New Roman" w:hAnsi="Arial"/>
      <w:szCs w:val="22"/>
      <w:lang w:val="en-US" w:eastAsia="en-US"/>
    </w:rPr>
  </w:style>
  <w:style w:type="paragraph" w:styleId="Heading1">
    <w:name w:val="heading 1"/>
    <w:basedOn w:val="Normal"/>
    <w:next w:val="BodyText"/>
    <w:link w:val="Heading1Char"/>
    <w:qFormat/>
    <w:rsid w:val="005A41F3"/>
    <w:pPr>
      <w:numPr>
        <w:numId w:val="13"/>
      </w:numPr>
      <w:spacing w:before="720" w:after="240"/>
      <w:contextualSpacing/>
      <w:outlineLvl w:val="0"/>
    </w:pPr>
    <w:rPr>
      <w:rFonts w:eastAsia="Arial"/>
      <w:b/>
      <w:bCs/>
      <w:sz w:val="32"/>
      <w:szCs w:val="32"/>
    </w:rPr>
  </w:style>
  <w:style w:type="paragraph" w:styleId="Heading2">
    <w:name w:val="heading 2"/>
    <w:basedOn w:val="Heading1"/>
    <w:next w:val="BodyText"/>
    <w:link w:val="Heading2Char"/>
    <w:uiPriority w:val="9"/>
    <w:qFormat/>
    <w:rsid w:val="005A41F3"/>
    <w:pPr>
      <w:numPr>
        <w:ilvl w:val="1"/>
      </w:numPr>
      <w:spacing w:before="200"/>
      <w:outlineLvl w:val="1"/>
    </w:pPr>
    <w:rPr>
      <w:rFonts w:eastAsia="Calibri"/>
      <w:sz w:val="28"/>
      <w:szCs w:val="28"/>
    </w:rPr>
  </w:style>
  <w:style w:type="paragraph" w:styleId="Heading3">
    <w:name w:val="heading 3"/>
    <w:basedOn w:val="Heading1"/>
    <w:next w:val="BodyText"/>
    <w:link w:val="Heading3Char"/>
    <w:qFormat/>
    <w:rsid w:val="005A41F3"/>
    <w:pPr>
      <w:numPr>
        <w:ilvl w:val="2"/>
      </w:numPr>
      <w:spacing w:before="200" w:after="120" w:line="271" w:lineRule="auto"/>
      <w:outlineLvl w:val="2"/>
    </w:pPr>
    <w:rPr>
      <w:sz w:val="24"/>
      <w:szCs w:val="24"/>
    </w:rPr>
  </w:style>
  <w:style w:type="paragraph" w:styleId="Heading4">
    <w:name w:val="heading 4"/>
    <w:basedOn w:val="Heading1"/>
    <w:next w:val="BodyText"/>
    <w:link w:val="Heading4Char"/>
    <w:qFormat/>
    <w:rsid w:val="005A41F3"/>
    <w:pPr>
      <w:numPr>
        <w:ilvl w:val="3"/>
      </w:numPr>
      <w:spacing w:before="200" w:after="120"/>
      <w:outlineLvl w:val="3"/>
    </w:pPr>
    <w:rPr>
      <w:iCs/>
      <w:sz w:val="20"/>
      <w:szCs w:val="20"/>
    </w:rPr>
  </w:style>
  <w:style w:type="paragraph" w:styleId="Heading5">
    <w:name w:val="heading 5"/>
    <w:basedOn w:val="Normal"/>
    <w:next w:val="BodyText"/>
    <w:link w:val="Heading5Char"/>
    <w:rsid w:val="005A41F3"/>
    <w:pPr>
      <w:numPr>
        <w:ilvl w:val="4"/>
        <w:numId w:val="13"/>
      </w:numPr>
      <w:spacing w:before="200"/>
      <w:outlineLvl w:val="4"/>
    </w:pPr>
    <w:rPr>
      <w:bCs/>
      <w:u w:val="single"/>
    </w:rPr>
  </w:style>
  <w:style w:type="paragraph" w:styleId="Heading6">
    <w:name w:val="heading 6"/>
    <w:basedOn w:val="Normal"/>
    <w:next w:val="Heading1"/>
    <w:link w:val="Heading6Char"/>
    <w:rsid w:val="005A41F3"/>
    <w:pPr>
      <w:numPr>
        <w:ilvl w:val="5"/>
        <w:numId w:val="13"/>
      </w:numPr>
      <w:spacing w:line="271" w:lineRule="auto"/>
      <w:outlineLvl w:val="5"/>
    </w:pPr>
    <w:rPr>
      <w:bCs/>
      <w:i/>
      <w:iCs/>
    </w:rPr>
  </w:style>
  <w:style w:type="paragraph" w:styleId="Heading7">
    <w:name w:val="heading 7"/>
    <w:basedOn w:val="Normal"/>
    <w:next w:val="BodyText"/>
    <w:link w:val="Heading7Char"/>
    <w:rsid w:val="0015016A"/>
    <w:pPr>
      <w:numPr>
        <w:ilvl w:val="6"/>
        <w:numId w:val="13"/>
      </w:numPr>
      <w:outlineLvl w:val="6"/>
    </w:pPr>
    <w:rPr>
      <w:rFonts w:ascii="Cambria" w:hAnsi="Cambria"/>
      <w:i/>
      <w:iCs/>
    </w:rPr>
  </w:style>
  <w:style w:type="paragraph" w:styleId="Heading8">
    <w:name w:val="heading 8"/>
    <w:basedOn w:val="Normal"/>
    <w:next w:val="BodyText"/>
    <w:link w:val="Heading8Char"/>
    <w:uiPriority w:val="9"/>
    <w:rsid w:val="0015016A"/>
    <w:pPr>
      <w:numPr>
        <w:ilvl w:val="7"/>
        <w:numId w:val="13"/>
      </w:numPr>
      <w:outlineLvl w:val="7"/>
    </w:pPr>
    <w:rPr>
      <w:rFonts w:ascii="Cambria" w:hAnsi="Cambria"/>
      <w:szCs w:val="20"/>
    </w:rPr>
  </w:style>
  <w:style w:type="paragraph" w:styleId="Heading9">
    <w:name w:val="heading 9"/>
    <w:basedOn w:val="Normal"/>
    <w:next w:val="BodyText"/>
    <w:link w:val="Heading9Char"/>
    <w:uiPriority w:val="9"/>
    <w:rsid w:val="0015016A"/>
    <w:pPr>
      <w:numPr>
        <w:ilvl w:val="8"/>
        <w:numId w:val="13"/>
      </w:numPr>
      <w:outlineLvl w:val="8"/>
    </w:pPr>
    <w:rPr>
      <w:rFonts w:ascii="Cambria"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41F3"/>
    <w:rPr>
      <w:rFonts w:ascii="Arial" w:eastAsia="Arial" w:hAnsi="Arial"/>
      <w:b/>
      <w:bCs/>
      <w:sz w:val="32"/>
      <w:szCs w:val="32"/>
      <w:lang w:val="en-US" w:eastAsia="en-US"/>
    </w:rPr>
  </w:style>
  <w:style w:type="character" w:customStyle="1" w:styleId="Heading2Char">
    <w:name w:val="Heading 2 Char"/>
    <w:link w:val="Heading2"/>
    <w:uiPriority w:val="9"/>
    <w:rsid w:val="005A41F3"/>
    <w:rPr>
      <w:rFonts w:ascii="Arial" w:hAnsi="Arial"/>
      <w:b/>
      <w:bCs/>
      <w:sz w:val="28"/>
      <w:szCs w:val="28"/>
      <w:lang w:val="en-US" w:eastAsia="en-US"/>
    </w:rPr>
  </w:style>
  <w:style w:type="character" w:customStyle="1" w:styleId="Heading3Char">
    <w:name w:val="Heading 3 Char"/>
    <w:link w:val="Heading3"/>
    <w:rsid w:val="005A41F3"/>
    <w:rPr>
      <w:rFonts w:ascii="Arial" w:eastAsia="Arial" w:hAnsi="Arial"/>
      <w:b/>
      <w:bCs/>
      <w:sz w:val="24"/>
      <w:szCs w:val="24"/>
      <w:lang w:val="en-US" w:eastAsia="en-US"/>
    </w:rPr>
  </w:style>
  <w:style w:type="character" w:customStyle="1" w:styleId="Heading4Char">
    <w:name w:val="Heading 4 Char"/>
    <w:link w:val="Heading4"/>
    <w:rsid w:val="005A41F3"/>
    <w:rPr>
      <w:rFonts w:ascii="Arial" w:eastAsia="Arial" w:hAnsi="Arial"/>
      <w:b/>
      <w:bCs/>
      <w:iCs/>
      <w:lang w:val="en-US" w:eastAsia="en-US"/>
    </w:rPr>
  </w:style>
  <w:style w:type="character" w:customStyle="1" w:styleId="Heading5Char">
    <w:name w:val="Heading 5 Char"/>
    <w:link w:val="Heading5"/>
    <w:rsid w:val="005A41F3"/>
    <w:rPr>
      <w:rFonts w:ascii="Arial" w:eastAsia="Times New Roman" w:hAnsi="Arial"/>
      <w:bCs/>
      <w:szCs w:val="22"/>
      <w:u w:val="single"/>
      <w:lang w:val="en-US" w:eastAsia="en-US"/>
    </w:rPr>
  </w:style>
  <w:style w:type="character" w:customStyle="1" w:styleId="Heading6Char">
    <w:name w:val="Heading 6 Char"/>
    <w:link w:val="Heading6"/>
    <w:rsid w:val="005A41F3"/>
    <w:rPr>
      <w:rFonts w:ascii="Arial" w:eastAsia="Times New Roman" w:hAnsi="Arial"/>
      <w:bCs/>
      <w:i/>
      <w:iCs/>
      <w:szCs w:val="22"/>
      <w:lang w:val="en-US" w:eastAsia="en-US"/>
    </w:rPr>
  </w:style>
  <w:style w:type="character" w:customStyle="1" w:styleId="Heading7Char">
    <w:name w:val="Heading 7 Char"/>
    <w:link w:val="Heading7"/>
    <w:rsid w:val="0015016A"/>
    <w:rPr>
      <w:rFonts w:ascii="Cambria" w:eastAsia="Times New Roman" w:hAnsi="Cambria"/>
      <w:i/>
      <w:iCs/>
      <w:szCs w:val="22"/>
      <w:lang w:val="en-US" w:eastAsia="en-US"/>
    </w:rPr>
  </w:style>
  <w:style w:type="character" w:customStyle="1" w:styleId="Heading8Char">
    <w:name w:val="Heading 8 Char"/>
    <w:link w:val="Heading8"/>
    <w:uiPriority w:val="9"/>
    <w:rsid w:val="0015016A"/>
    <w:rPr>
      <w:rFonts w:ascii="Cambria" w:eastAsia="Times New Roman" w:hAnsi="Cambria"/>
      <w:lang w:val="en-US" w:eastAsia="en-US"/>
    </w:rPr>
  </w:style>
  <w:style w:type="character" w:customStyle="1" w:styleId="Heading9Char">
    <w:name w:val="Heading 9 Char"/>
    <w:link w:val="Heading9"/>
    <w:uiPriority w:val="9"/>
    <w:rsid w:val="0015016A"/>
    <w:rPr>
      <w:rFonts w:ascii="Cambria" w:eastAsia="Times New Roman" w:hAnsi="Cambria"/>
      <w:i/>
      <w:iCs/>
      <w:spacing w:val="5"/>
      <w:lang w:val="en-US" w:eastAsia="en-US"/>
    </w:rPr>
  </w:style>
  <w:style w:type="paragraph" w:styleId="Header">
    <w:name w:val="header"/>
    <w:basedOn w:val="Normal"/>
    <w:link w:val="HeaderChar"/>
    <w:unhideWhenUsed/>
    <w:rsid w:val="0015016A"/>
    <w:pPr>
      <w:tabs>
        <w:tab w:val="center" w:pos="4536"/>
        <w:tab w:val="right" w:pos="9072"/>
      </w:tabs>
    </w:pPr>
  </w:style>
  <w:style w:type="character" w:customStyle="1" w:styleId="HeaderChar">
    <w:name w:val="Header Char"/>
    <w:link w:val="Header"/>
    <w:rsid w:val="0015016A"/>
    <w:rPr>
      <w:rFonts w:ascii="Calibri" w:eastAsia="Times New Roman" w:hAnsi="Calibri" w:cs="Times New Roman"/>
      <w:lang w:val="en-US"/>
    </w:rPr>
  </w:style>
  <w:style w:type="paragraph" w:styleId="Footer">
    <w:name w:val="footer"/>
    <w:basedOn w:val="Normal"/>
    <w:link w:val="FooterChar"/>
    <w:unhideWhenUsed/>
    <w:rsid w:val="0015016A"/>
    <w:pPr>
      <w:tabs>
        <w:tab w:val="center" w:pos="4536"/>
        <w:tab w:val="right" w:pos="9072"/>
      </w:tabs>
    </w:pPr>
  </w:style>
  <w:style w:type="character" w:customStyle="1" w:styleId="FooterChar">
    <w:name w:val="Footer Char"/>
    <w:link w:val="Footer"/>
    <w:rsid w:val="0015016A"/>
    <w:rPr>
      <w:rFonts w:ascii="Calibri" w:eastAsia="Times New Roman" w:hAnsi="Calibri" w:cs="Times New Roman"/>
      <w:lang w:val="en-US"/>
    </w:rPr>
  </w:style>
  <w:style w:type="paragraph" w:styleId="BalloonText">
    <w:name w:val="Balloon Text"/>
    <w:basedOn w:val="Normal"/>
    <w:link w:val="BalloonTextChar"/>
    <w:uiPriority w:val="99"/>
    <w:unhideWhenUsed/>
    <w:rsid w:val="0015016A"/>
    <w:rPr>
      <w:rFonts w:ascii="Tahoma" w:hAnsi="Tahoma" w:cs="Tahoma"/>
      <w:sz w:val="16"/>
      <w:szCs w:val="16"/>
    </w:rPr>
  </w:style>
  <w:style w:type="character" w:customStyle="1" w:styleId="BalloonTextChar">
    <w:name w:val="Balloon Text Char"/>
    <w:link w:val="BalloonText"/>
    <w:uiPriority w:val="99"/>
    <w:rsid w:val="0015016A"/>
    <w:rPr>
      <w:rFonts w:ascii="Tahoma" w:eastAsia="Times New Roman" w:hAnsi="Tahoma" w:cs="Tahoma"/>
      <w:sz w:val="16"/>
      <w:szCs w:val="16"/>
      <w:lang w:val="en-US"/>
    </w:rPr>
  </w:style>
  <w:style w:type="paragraph" w:styleId="Title">
    <w:name w:val="Title"/>
    <w:basedOn w:val="Normal"/>
    <w:next w:val="Normal"/>
    <w:link w:val="TitleChar"/>
    <w:rsid w:val="0015016A"/>
    <w:pPr>
      <w:pBdr>
        <w:bottom w:val="single" w:sz="4" w:space="1" w:color="auto"/>
      </w:pBdr>
      <w:contextualSpacing/>
    </w:pPr>
    <w:rPr>
      <w:rFonts w:ascii="Cambria" w:hAnsi="Cambria"/>
      <w:spacing w:val="5"/>
      <w:sz w:val="52"/>
      <w:szCs w:val="52"/>
    </w:rPr>
  </w:style>
  <w:style w:type="character" w:customStyle="1" w:styleId="TitleChar">
    <w:name w:val="Title Char"/>
    <w:link w:val="Title"/>
    <w:rsid w:val="0015016A"/>
    <w:rPr>
      <w:rFonts w:ascii="Cambria" w:eastAsia="Times New Roman" w:hAnsi="Cambria" w:cs="Times New Roman"/>
      <w:spacing w:val="5"/>
      <w:sz w:val="52"/>
      <w:szCs w:val="52"/>
      <w:lang w:val="en-US"/>
    </w:rPr>
  </w:style>
  <w:style w:type="paragraph" w:styleId="Subtitle">
    <w:name w:val="Subtitle"/>
    <w:basedOn w:val="Normal"/>
    <w:next w:val="Normal"/>
    <w:link w:val="SubtitleChar"/>
    <w:rsid w:val="0015016A"/>
    <w:pPr>
      <w:spacing w:after="600"/>
    </w:pPr>
    <w:rPr>
      <w:rFonts w:ascii="Cambria" w:hAnsi="Cambria"/>
      <w:i/>
      <w:iCs/>
      <w:spacing w:val="13"/>
      <w:sz w:val="24"/>
      <w:szCs w:val="24"/>
    </w:rPr>
  </w:style>
  <w:style w:type="character" w:customStyle="1" w:styleId="SubtitleChar">
    <w:name w:val="Subtitle Char"/>
    <w:link w:val="Subtitle"/>
    <w:rsid w:val="0015016A"/>
    <w:rPr>
      <w:rFonts w:ascii="Cambria" w:eastAsia="Times New Roman" w:hAnsi="Cambria" w:cs="Times New Roman"/>
      <w:i/>
      <w:iCs/>
      <w:spacing w:val="13"/>
      <w:sz w:val="24"/>
      <w:szCs w:val="24"/>
      <w:lang w:val="en-US"/>
    </w:rPr>
  </w:style>
  <w:style w:type="character" w:styleId="Strong">
    <w:name w:val="Strong"/>
    <w:rsid w:val="0015016A"/>
    <w:rPr>
      <w:b/>
      <w:bCs/>
    </w:rPr>
  </w:style>
  <w:style w:type="character" w:styleId="Emphasis">
    <w:name w:val="Emphasis"/>
    <w:rsid w:val="0015016A"/>
    <w:rPr>
      <w:b/>
      <w:bCs/>
      <w:i/>
      <w:iCs/>
      <w:spacing w:val="10"/>
      <w:bdr w:val="none" w:sz="0" w:space="0" w:color="auto"/>
      <w:shd w:val="clear" w:color="auto" w:fill="auto"/>
    </w:rPr>
  </w:style>
  <w:style w:type="character" w:styleId="BookTitle">
    <w:name w:val="Book Title"/>
    <w:basedOn w:val="DefaultParagraphFont"/>
    <w:uiPriority w:val="33"/>
    <w:rsid w:val="00EA798A"/>
    <w:rPr>
      <w:b/>
      <w:bCs/>
      <w:smallCaps/>
      <w:spacing w:val="5"/>
    </w:rPr>
  </w:style>
  <w:style w:type="paragraph" w:styleId="Caption">
    <w:name w:val="caption"/>
    <w:basedOn w:val="Normal"/>
    <w:next w:val="Normal"/>
    <w:rsid w:val="0015016A"/>
    <w:rPr>
      <w:caps/>
      <w:spacing w:val="10"/>
      <w:sz w:val="18"/>
      <w:szCs w:val="18"/>
    </w:rPr>
  </w:style>
  <w:style w:type="paragraph" w:styleId="EndnoteText">
    <w:name w:val="endnote text"/>
    <w:basedOn w:val="Normal"/>
    <w:link w:val="EndnoteTextChar"/>
    <w:semiHidden/>
    <w:unhideWhenUsed/>
    <w:rsid w:val="0015016A"/>
    <w:rPr>
      <w:szCs w:val="20"/>
    </w:rPr>
  </w:style>
  <w:style w:type="character" w:customStyle="1" w:styleId="EndnoteTextChar">
    <w:name w:val="Endnote Text Char"/>
    <w:link w:val="EndnoteText"/>
    <w:semiHidden/>
    <w:rsid w:val="0015016A"/>
    <w:rPr>
      <w:rFonts w:ascii="Calibri" w:eastAsia="Times New Roman" w:hAnsi="Calibri" w:cs="Times New Roman"/>
      <w:sz w:val="20"/>
      <w:szCs w:val="20"/>
      <w:lang w:val="en-US"/>
    </w:rPr>
  </w:style>
  <w:style w:type="character" w:styleId="EndnoteReference">
    <w:name w:val="endnote reference"/>
    <w:semiHidden/>
    <w:unhideWhenUsed/>
    <w:rsid w:val="0015016A"/>
    <w:rPr>
      <w:vertAlign w:val="superscript"/>
    </w:rPr>
  </w:style>
  <w:style w:type="character" w:styleId="FootnoteReference">
    <w:name w:val="footnote reference"/>
    <w:unhideWhenUsed/>
    <w:rsid w:val="0015016A"/>
    <w:rPr>
      <w:vertAlign w:val="superscript"/>
    </w:rPr>
  </w:style>
  <w:style w:type="paragraph" w:styleId="TOC1">
    <w:name w:val="toc 1"/>
    <w:basedOn w:val="Normal"/>
    <w:next w:val="Normal"/>
    <w:autoRedefine/>
    <w:uiPriority w:val="39"/>
    <w:unhideWhenUsed/>
    <w:rsid w:val="0015016A"/>
    <w:pPr>
      <w:spacing w:before="120" w:after="120"/>
    </w:pPr>
    <w:rPr>
      <w:rFonts w:asciiTheme="minorHAnsi" w:hAnsiTheme="minorHAnsi"/>
      <w:b/>
      <w:bCs/>
      <w:caps/>
      <w:szCs w:val="20"/>
    </w:rPr>
  </w:style>
  <w:style w:type="paragraph" w:styleId="TOC2">
    <w:name w:val="toc 2"/>
    <w:basedOn w:val="Normal"/>
    <w:next w:val="Normal"/>
    <w:autoRedefine/>
    <w:uiPriority w:val="39"/>
    <w:unhideWhenUsed/>
    <w:rsid w:val="0015016A"/>
    <w:pPr>
      <w:ind w:left="220"/>
    </w:pPr>
    <w:rPr>
      <w:rFonts w:asciiTheme="minorHAnsi" w:hAnsiTheme="minorHAnsi"/>
      <w:smallCaps/>
      <w:szCs w:val="20"/>
    </w:rPr>
  </w:style>
  <w:style w:type="paragraph" w:styleId="TOC3">
    <w:name w:val="toc 3"/>
    <w:basedOn w:val="Normal"/>
    <w:next w:val="Normal"/>
    <w:autoRedefine/>
    <w:uiPriority w:val="39"/>
    <w:unhideWhenUsed/>
    <w:rsid w:val="0015016A"/>
    <w:pPr>
      <w:ind w:left="440"/>
    </w:pPr>
    <w:rPr>
      <w:rFonts w:asciiTheme="minorHAnsi" w:hAnsiTheme="minorHAnsi"/>
      <w:i/>
      <w:iCs/>
      <w:szCs w:val="20"/>
    </w:rPr>
  </w:style>
  <w:style w:type="paragraph" w:styleId="TOC4">
    <w:name w:val="toc 4"/>
    <w:basedOn w:val="Normal"/>
    <w:next w:val="Normal"/>
    <w:autoRedefine/>
    <w:unhideWhenUsed/>
    <w:rsid w:val="0015016A"/>
    <w:pPr>
      <w:ind w:left="660"/>
    </w:pPr>
    <w:rPr>
      <w:rFonts w:asciiTheme="minorHAnsi" w:hAnsiTheme="minorHAnsi"/>
      <w:sz w:val="18"/>
      <w:szCs w:val="18"/>
    </w:rPr>
  </w:style>
  <w:style w:type="paragraph" w:styleId="TOC5">
    <w:name w:val="toc 5"/>
    <w:basedOn w:val="Normal"/>
    <w:next w:val="Normal"/>
    <w:autoRedefine/>
    <w:unhideWhenUsed/>
    <w:rsid w:val="0015016A"/>
    <w:pPr>
      <w:ind w:left="880"/>
    </w:pPr>
    <w:rPr>
      <w:rFonts w:asciiTheme="minorHAnsi" w:hAnsiTheme="minorHAnsi"/>
      <w:sz w:val="18"/>
      <w:szCs w:val="18"/>
    </w:rPr>
  </w:style>
  <w:style w:type="paragraph" w:styleId="TOC6">
    <w:name w:val="toc 6"/>
    <w:basedOn w:val="Normal"/>
    <w:next w:val="Normal"/>
    <w:autoRedefine/>
    <w:unhideWhenUsed/>
    <w:rsid w:val="0015016A"/>
    <w:pPr>
      <w:ind w:left="1100"/>
    </w:pPr>
    <w:rPr>
      <w:rFonts w:asciiTheme="minorHAnsi" w:hAnsiTheme="minorHAnsi"/>
      <w:sz w:val="18"/>
      <w:szCs w:val="18"/>
    </w:rPr>
  </w:style>
  <w:style w:type="paragraph" w:styleId="TOC7">
    <w:name w:val="toc 7"/>
    <w:basedOn w:val="Normal"/>
    <w:next w:val="Normal"/>
    <w:autoRedefine/>
    <w:unhideWhenUsed/>
    <w:rsid w:val="0015016A"/>
    <w:pPr>
      <w:ind w:left="1320"/>
    </w:pPr>
    <w:rPr>
      <w:rFonts w:asciiTheme="minorHAnsi" w:hAnsiTheme="minorHAnsi"/>
      <w:sz w:val="18"/>
      <w:szCs w:val="18"/>
    </w:rPr>
  </w:style>
  <w:style w:type="paragraph" w:styleId="TOC8">
    <w:name w:val="toc 8"/>
    <w:basedOn w:val="Normal"/>
    <w:next w:val="Normal"/>
    <w:autoRedefine/>
    <w:unhideWhenUsed/>
    <w:rsid w:val="0015016A"/>
    <w:pPr>
      <w:ind w:left="1540"/>
    </w:pPr>
    <w:rPr>
      <w:rFonts w:asciiTheme="minorHAnsi" w:hAnsiTheme="minorHAnsi"/>
      <w:sz w:val="18"/>
      <w:szCs w:val="18"/>
    </w:rPr>
  </w:style>
  <w:style w:type="paragraph" w:styleId="TOC9">
    <w:name w:val="toc 9"/>
    <w:basedOn w:val="Normal"/>
    <w:next w:val="Normal"/>
    <w:autoRedefine/>
    <w:uiPriority w:val="39"/>
    <w:unhideWhenUsed/>
    <w:rsid w:val="0015016A"/>
    <w:pPr>
      <w:ind w:left="1760"/>
    </w:pPr>
    <w:rPr>
      <w:rFonts w:asciiTheme="minorHAnsi" w:hAnsiTheme="minorHAnsi"/>
      <w:sz w:val="18"/>
      <w:szCs w:val="18"/>
    </w:rPr>
  </w:style>
  <w:style w:type="character" w:styleId="Hyperlink">
    <w:name w:val="Hyperlink"/>
    <w:uiPriority w:val="99"/>
    <w:unhideWhenUsed/>
    <w:rsid w:val="0015016A"/>
    <w:rPr>
      <w:color w:val="0000FF"/>
      <w:u w:val="single"/>
    </w:rPr>
  </w:style>
  <w:style w:type="character" w:styleId="CommentReference">
    <w:name w:val="annotation reference"/>
    <w:semiHidden/>
    <w:unhideWhenUsed/>
    <w:rsid w:val="0015016A"/>
    <w:rPr>
      <w:sz w:val="16"/>
      <w:szCs w:val="16"/>
    </w:rPr>
  </w:style>
  <w:style w:type="paragraph" w:styleId="CommentText">
    <w:name w:val="annotation text"/>
    <w:basedOn w:val="Normal"/>
    <w:link w:val="CommentTextChar"/>
    <w:semiHidden/>
    <w:unhideWhenUsed/>
    <w:rsid w:val="0015016A"/>
    <w:rPr>
      <w:szCs w:val="20"/>
    </w:rPr>
  </w:style>
  <w:style w:type="character" w:customStyle="1" w:styleId="CommentTextChar">
    <w:name w:val="Comment Text Char"/>
    <w:link w:val="CommentText"/>
    <w:semiHidden/>
    <w:rsid w:val="0015016A"/>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nhideWhenUsed/>
    <w:rsid w:val="0015016A"/>
    <w:rPr>
      <w:b/>
      <w:bCs/>
    </w:rPr>
  </w:style>
  <w:style w:type="character" w:customStyle="1" w:styleId="CommentSubjectChar">
    <w:name w:val="Comment Subject Char"/>
    <w:link w:val="CommentSubject"/>
    <w:rsid w:val="0015016A"/>
    <w:rPr>
      <w:rFonts w:ascii="Calibri" w:eastAsia="Times New Roman" w:hAnsi="Calibri" w:cs="Times New Roman"/>
      <w:b/>
      <w:bCs/>
      <w:sz w:val="20"/>
      <w:szCs w:val="20"/>
      <w:lang w:val="en-US"/>
    </w:rPr>
  </w:style>
  <w:style w:type="table" w:customStyle="1" w:styleId="LightList-Accent11">
    <w:name w:val="Light List - Accent 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
    <w:name w:val="Light List - Accent 12"/>
    <w:basedOn w:val="TableNormal"/>
    <w:uiPriority w:val="61"/>
    <w:rsid w:val="0015016A"/>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15016A"/>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unhideWhenUsed/>
    <w:rsid w:val="0015016A"/>
    <w:rPr>
      <w:rFonts w:eastAsia="Calibri"/>
      <w:lang w:val="nb-NO"/>
    </w:rPr>
  </w:style>
  <w:style w:type="character" w:customStyle="1" w:styleId="PlainTextChar">
    <w:name w:val="Plain Text Char"/>
    <w:link w:val="PlainText"/>
    <w:rsid w:val="0015016A"/>
    <w:rPr>
      <w:rFonts w:ascii="Calibri" w:eastAsia="Calibri" w:hAnsi="Calibri" w:cs="Times New Roman"/>
      <w:lang w:val="nb-NO"/>
    </w:rPr>
  </w:style>
  <w:style w:type="paragraph" w:customStyle="1" w:styleId="TableParagraph">
    <w:name w:val="Table Paragraph"/>
    <w:basedOn w:val="Normal"/>
    <w:uiPriority w:val="1"/>
    <w:qFormat/>
    <w:rsid w:val="0015016A"/>
    <w:pPr>
      <w:widowControl w:val="0"/>
    </w:pPr>
    <w:rPr>
      <w:rFonts w:eastAsia="Calibri"/>
    </w:rPr>
  </w:style>
  <w:style w:type="paragraph" w:styleId="BodyText">
    <w:name w:val="Body Text"/>
    <w:basedOn w:val="Normal"/>
    <w:link w:val="BodyTextChar"/>
    <w:uiPriority w:val="99"/>
    <w:qFormat/>
    <w:rsid w:val="0015016A"/>
    <w:pPr>
      <w:spacing w:after="120"/>
    </w:pPr>
    <w:rPr>
      <w:szCs w:val="20"/>
      <w:lang w:val="en-GB" w:eastAsia="nl-NL"/>
    </w:rPr>
  </w:style>
  <w:style w:type="character" w:customStyle="1" w:styleId="BodyTextChar">
    <w:name w:val="Body Text Char"/>
    <w:link w:val="BodyText"/>
    <w:uiPriority w:val="99"/>
    <w:rsid w:val="0015016A"/>
    <w:rPr>
      <w:rFonts w:ascii="Arial" w:eastAsia="Times New Roman" w:hAnsi="Arial" w:cs="Times New Roman"/>
      <w:sz w:val="20"/>
      <w:szCs w:val="20"/>
      <w:lang w:eastAsia="nl-NL"/>
    </w:rPr>
  </w:style>
  <w:style w:type="table" w:customStyle="1" w:styleId="TableGrid3">
    <w:name w:val="Table Grid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5016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uiPriority w:val="1"/>
    <w:rsid w:val="0015016A"/>
    <w:rPr>
      <w:rFonts w:ascii="Calibri" w:eastAsia="Times New Roman" w:hAnsi="Calibri" w:cs="Times New Roman"/>
      <w:lang w:val="en-US"/>
    </w:rPr>
  </w:style>
  <w:style w:type="table" w:customStyle="1" w:styleId="LightList-Accent111">
    <w:name w:val="Light List - Accent 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
    <w:name w:val="Table Grid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
    <w:name w:val="Table Grid3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016A"/>
  </w:style>
  <w:style w:type="numbering" w:customStyle="1" w:styleId="NoList11">
    <w:name w:val="No List11"/>
    <w:next w:val="NoList"/>
    <w:uiPriority w:val="99"/>
    <w:semiHidden/>
    <w:unhideWhenUsed/>
    <w:rsid w:val="0015016A"/>
  </w:style>
  <w:style w:type="table" w:customStyle="1" w:styleId="LightList-Accent112">
    <w:name w:val="Light List - Accent 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
    <w:name w:val="Table Grid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
    <w:name w:val="Table Grid3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
    <w:name w:val="Table Grid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
    <w:name w:val="Light List - Accent 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
    <w:name w:val="Table Grid3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
    <w:name w:val="Light List - Accent 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
    <w:name w:val="Table Grid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
    <w:name w:val="Light List - Accent 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
    <w:name w:val="Table Grid3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
    <w:name w:val="Light List - Accent 1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
    <w:name w:val="Table Grid31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
    <w:name w:val="Light List - Accent 112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
    <w:name w:val="Table Grid32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
    <w:name w:val="Light List - Accent 1112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
    <w:name w:val="Table Grid312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
    <w:name w:val="Light List - Accent 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
    <w:name w:val="Table Grid3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
    <w:name w:val="Light List - Accent 1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
    <w:name w:val="Table Grid31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
    <w:name w:val="Light List - Accent 116"/>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
    <w:name w:val="Table Grid36"/>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
    <w:name w:val="Light List - Accent 1116"/>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
    <w:name w:val="Table Grid316"/>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
    <w:name w:val="Light List - Accent 117"/>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
    <w:name w:val="Table Grid37"/>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
    <w:name w:val="Light List - Accent 1117"/>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
    <w:name w:val="Table Grid317"/>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
    <w:name w:val="Light List - Accent 1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
    <w:name w:val="Table Grid31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
    <w:name w:val="Light List - Accent 112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
    <w:name w:val="Table Grid32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
    <w:name w:val="Light List - Accent 1112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
    <w:name w:val="Table Grid312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
    <w:name w:val="Light List - Accent 113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
    <w:name w:val="Table Grid3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
    <w:name w:val="Light List - Accent 1113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
    <w:name w:val="Table Grid313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
    <w:name w:val="Light List - Accent 114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
    <w:name w:val="Table Grid34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
    <w:name w:val="Light List - Accent 1114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
    <w:name w:val="Table Grid314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
    <w:name w:val="Light List - Accent 1111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
    <w:name w:val="Table Grid311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
    <w:name w:val="Light List - Accent 112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
    <w:name w:val="Table Grid32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
    <w:name w:val="Light List - Accent 11121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
    <w:name w:val="Table Grid3121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
    <w:name w:val="Light List - Accent 115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
    <w:name w:val="Table Grid35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
    <w:name w:val="Light List - Accent 1115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
    <w:name w:val="Table Grid315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
    <w:name w:val="Light List - Accent 116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
    <w:name w:val="Table Grid36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
    <w:name w:val="Light List - Accent 11161"/>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
    <w:name w:val="Table Grid3161"/>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
    <w:name w:val="Light List - Accent 118"/>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
    <w:name w:val="Table Grid38"/>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
    <w:name w:val="Light List - Accent 1118"/>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
    <w:name w:val="Table Grid318"/>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
    <w:name w:val="Light List - Accent 1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
    <w:name w:val="Table Grid31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
    <w:name w:val="Light List - Accent 112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
    <w:name w:val="Table Grid32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
    <w:name w:val="Light List - Accent 1112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
    <w:name w:val="Table Grid312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
    <w:name w:val="Light List - Accent 113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
    <w:name w:val="Table Grid3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
    <w:name w:val="Light List - Accent 1113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
    <w:name w:val="Table Grid313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
    <w:name w:val="Light List - Accent 114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
    <w:name w:val="Table Grid34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
    <w:name w:val="Light List - Accent 1114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
    <w:name w:val="Table Grid314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
    <w:name w:val="Light List - Accent 1111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
    <w:name w:val="Table Grid311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
    <w:name w:val="Light List - Accent 112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
    <w:name w:val="Table Grid32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
    <w:name w:val="Light List - Accent 11121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
    <w:name w:val="Table Grid3121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
    <w:name w:val="Light List - Accent 115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
    <w:name w:val="Table Grid35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
    <w:name w:val="Light List - Accent 1115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
    <w:name w:val="Table Grid315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
    <w:name w:val="Light List - Accent 116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
    <w:name w:val="Table Grid36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
    <w:name w:val="Light List - Accent 11162"/>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
    <w:name w:val="Table Grid3162"/>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
    <w:name w:val="Light List - Accent 119"/>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
    <w:name w:val="Table Grid39"/>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
    <w:name w:val="Light List - Accent 1119"/>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
    <w:name w:val="Table Grid319"/>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
    <w:name w:val="Light List - Accent 1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
    <w:name w:val="Table Grid31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
    <w:name w:val="Light List - Accent 112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
    <w:name w:val="Table Grid32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
    <w:name w:val="Light List - Accent 1112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
    <w:name w:val="Table Grid312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
    <w:name w:val="Light List - Accent 113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
    <w:name w:val="Table Grid3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
    <w:name w:val="Light List - Accent 1113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
    <w:name w:val="Table Grid313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
    <w:name w:val="Light List - Accent 114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
    <w:name w:val="Table Grid34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
    <w:name w:val="Light List - Accent 1114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
    <w:name w:val="Table Grid314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
    <w:name w:val="Light List - Accent 1111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
    <w:name w:val="Table Grid311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
    <w:name w:val="Light List - Accent 112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
    <w:name w:val="Table Grid32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
    <w:name w:val="Light List - Accent 11121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
    <w:name w:val="Table Grid3121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
    <w:name w:val="Light List - Accent 115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
    <w:name w:val="Table Grid35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
    <w:name w:val="Light List - Accent 1115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
    <w:name w:val="Table Grid315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
    <w:name w:val="Light List - Accent 116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
    <w:name w:val="Table Grid36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
    <w:name w:val="Light List - Accent 11163"/>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
    <w:name w:val="Table Grid3163"/>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0">
    <w:name w:val="No Spacing Char10"/>
    <w:uiPriority w:val="1"/>
    <w:rsid w:val="0015016A"/>
    <w:rPr>
      <w:rFonts w:ascii="Calibri" w:eastAsia="Times New Roman" w:hAnsi="Calibri" w:cs="Times New Roman"/>
      <w:lang w:val="en-US" w:eastAsia="en-US"/>
    </w:rPr>
  </w:style>
  <w:style w:type="table" w:customStyle="1" w:styleId="LightList-Accent1110">
    <w:name w:val="Light List - Accent 1110"/>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
    <w:name w:val="Table Grid310"/>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
    <w:name w:val="Light List - Accent 11110"/>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
    <w:name w:val="Table Grid3110"/>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
    <w:name w:val="Light List - Accent 1111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
    <w:name w:val="Table Grid311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
    <w:name w:val="Light List - Accent 112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
    <w:name w:val="Table Grid32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
    <w:name w:val="Light List - Accent 11125"/>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
    <w:name w:val="Table Grid3125"/>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
    <w:name w:val="Light List - Accent 113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
    <w:name w:val="Table Grid3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
    <w:name w:val="Light List - Accent 1113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
    <w:name w:val="Table Grid313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
    <w:name w:val="Light List - Accent 114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
    <w:name w:val="Table Grid34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
    <w:name w:val="Light List - Accent 1114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
    <w:name w:val="Table Grid314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
    <w:name w:val="Light List - Accent 1111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
    <w:name w:val="Table Grid311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
    <w:name w:val="Light List - Accent 112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
    <w:name w:val="Table Grid32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
    <w:name w:val="Light List - Accent 11121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
    <w:name w:val="Table Grid3121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
    <w:name w:val="Light List - Accent 115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
    <w:name w:val="Table Grid35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
    <w:name w:val="Light List - Accent 1115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
    <w:name w:val="Table Grid315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
    <w:name w:val="Light List - Accent 116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
    <w:name w:val="Table Grid36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
    <w:name w:val="Light List - Accent 11164"/>
    <w:basedOn w:val="TableNormal"/>
    <w:next w:val="LightList-Accent12"/>
    <w:uiPriority w:val="61"/>
    <w:rsid w:val="0015016A"/>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
    <w:name w:val="Table Grid3164"/>
    <w:basedOn w:val="TableNormal"/>
    <w:next w:val="TableGrid"/>
    <w:uiPriority w:val="59"/>
    <w:rsid w:val="0015016A"/>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15016A"/>
    <w:pPr>
      <w:numPr>
        <w:numId w:val="1"/>
      </w:numPr>
    </w:pPr>
  </w:style>
  <w:style w:type="paragraph" w:customStyle="1" w:styleId="Frgadskuggning-dekorfrg11">
    <w:name w:val="Färgad skuggning - dekorfärg 11"/>
    <w:hidden/>
    <w:uiPriority w:val="99"/>
    <w:semiHidden/>
    <w:rsid w:val="006A5208"/>
    <w:rPr>
      <w:rFonts w:eastAsia="Times New Roman"/>
      <w:sz w:val="22"/>
      <w:szCs w:val="22"/>
      <w:lang w:val="en-US" w:eastAsia="en-US"/>
    </w:rPr>
  </w:style>
  <w:style w:type="numbering" w:customStyle="1" w:styleId="NoList2">
    <w:name w:val="No List2"/>
    <w:next w:val="NoList"/>
    <w:uiPriority w:val="99"/>
    <w:semiHidden/>
    <w:unhideWhenUsed/>
    <w:rsid w:val="00D175F7"/>
  </w:style>
  <w:style w:type="numbering" w:customStyle="1" w:styleId="NoList3">
    <w:name w:val="No List3"/>
    <w:next w:val="NoList"/>
    <w:uiPriority w:val="99"/>
    <w:semiHidden/>
    <w:unhideWhenUsed/>
    <w:rsid w:val="006154A5"/>
  </w:style>
  <w:style w:type="table" w:customStyle="1" w:styleId="TableGrid0">
    <w:name w:val="TableGrid"/>
    <w:rsid w:val="003919DE"/>
    <w:rPr>
      <w:rFonts w:eastAsia="Times New Roman"/>
      <w:sz w:val="22"/>
      <w:szCs w:val="22"/>
      <w:lang w:val="en-GB" w:eastAsia="en-GB"/>
    </w:rPr>
    <w:tblPr>
      <w:tblCellMar>
        <w:top w:w="0" w:type="dxa"/>
        <w:left w:w="0" w:type="dxa"/>
        <w:bottom w:w="0" w:type="dxa"/>
        <w:right w:w="0" w:type="dxa"/>
      </w:tblCellMar>
    </w:tblPr>
  </w:style>
  <w:style w:type="character" w:styleId="FollowedHyperlink">
    <w:name w:val="FollowedHyperlink"/>
    <w:unhideWhenUsed/>
    <w:rsid w:val="00127278"/>
    <w:rPr>
      <w:color w:val="800080"/>
      <w:u w:val="single"/>
    </w:rPr>
  </w:style>
  <w:style w:type="paragraph" w:customStyle="1" w:styleId="Default">
    <w:name w:val="Default"/>
    <w:rsid w:val="00E54341"/>
    <w:pPr>
      <w:autoSpaceDE w:val="0"/>
      <w:autoSpaceDN w:val="0"/>
      <w:adjustRightInd w:val="0"/>
    </w:pPr>
    <w:rPr>
      <w:rFonts w:eastAsia="SimSun" w:cs="Calibri"/>
      <w:color w:val="000000"/>
      <w:sz w:val="24"/>
      <w:szCs w:val="24"/>
      <w:lang w:val="nb-NO" w:eastAsia="en-US"/>
    </w:rPr>
  </w:style>
  <w:style w:type="numbering" w:customStyle="1" w:styleId="NoList4">
    <w:name w:val="No List4"/>
    <w:next w:val="NoList"/>
    <w:uiPriority w:val="99"/>
    <w:semiHidden/>
    <w:unhideWhenUsed/>
    <w:rsid w:val="000C5957"/>
  </w:style>
  <w:style w:type="numbering" w:customStyle="1" w:styleId="NoList5">
    <w:name w:val="No List5"/>
    <w:next w:val="NoList"/>
    <w:uiPriority w:val="99"/>
    <w:semiHidden/>
    <w:unhideWhenUsed/>
    <w:rsid w:val="00DD171A"/>
  </w:style>
  <w:style w:type="numbering" w:customStyle="1" w:styleId="NoList6">
    <w:name w:val="No List6"/>
    <w:next w:val="NoList"/>
    <w:uiPriority w:val="99"/>
    <w:semiHidden/>
    <w:unhideWhenUsed/>
    <w:rsid w:val="009D1054"/>
  </w:style>
  <w:style w:type="numbering" w:customStyle="1" w:styleId="NoList7">
    <w:name w:val="No List7"/>
    <w:next w:val="NoList"/>
    <w:uiPriority w:val="99"/>
    <w:semiHidden/>
    <w:unhideWhenUsed/>
    <w:rsid w:val="009B3DE9"/>
  </w:style>
  <w:style w:type="numbering" w:customStyle="1" w:styleId="NoList8">
    <w:name w:val="No List8"/>
    <w:next w:val="NoList"/>
    <w:uiPriority w:val="99"/>
    <w:semiHidden/>
    <w:unhideWhenUsed/>
    <w:rsid w:val="00EA1796"/>
  </w:style>
  <w:style w:type="numbering" w:customStyle="1" w:styleId="NoList9">
    <w:name w:val="No List9"/>
    <w:next w:val="NoList"/>
    <w:uiPriority w:val="99"/>
    <w:semiHidden/>
    <w:unhideWhenUsed/>
    <w:rsid w:val="002F5485"/>
  </w:style>
  <w:style w:type="numbering" w:customStyle="1" w:styleId="NoList10">
    <w:name w:val="No List10"/>
    <w:next w:val="NoList"/>
    <w:uiPriority w:val="99"/>
    <w:semiHidden/>
    <w:unhideWhenUsed/>
    <w:rsid w:val="004D418A"/>
  </w:style>
  <w:style w:type="numbering" w:customStyle="1" w:styleId="NoList12">
    <w:name w:val="No List12"/>
    <w:next w:val="NoList"/>
    <w:uiPriority w:val="99"/>
    <w:semiHidden/>
    <w:unhideWhenUsed/>
    <w:rsid w:val="002A03C4"/>
  </w:style>
  <w:style w:type="paragraph" w:styleId="ListParagraph">
    <w:name w:val="List Paragraph"/>
    <w:basedOn w:val="Normal"/>
    <w:uiPriority w:val="34"/>
    <w:qFormat/>
    <w:rsid w:val="008827AB"/>
    <w:pPr>
      <w:ind w:left="720"/>
    </w:pPr>
    <w:rPr>
      <w:rFonts w:eastAsia="Calibri"/>
      <w:lang w:val="nb-NO"/>
    </w:rPr>
  </w:style>
  <w:style w:type="numbering" w:customStyle="1" w:styleId="NoList13">
    <w:name w:val="No List13"/>
    <w:next w:val="NoList"/>
    <w:uiPriority w:val="99"/>
    <w:semiHidden/>
    <w:unhideWhenUsed/>
    <w:rsid w:val="003A697A"/>
  </w:style>
  <w:style w:type="table" w:customStyle="1" w:styleId="TableNormal1">
    <w:name w:val="Table Normal1"/>
    <w:semiHidden/>
    <w:rsid w:val="00D177A3"/>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
    <w:name w:val="No List14"/>
    <w:next w:val="NoList"/>
    <w:uiPriority w:val="99"/>
    <w:semiHidden/>
    <w:unhideWhenUsed/>
    <w:rsid w:val="00083670"/>
  </w:style>
  <w:style w:type="numbering" w:customStyle="1" w:styleId="NoList15">
    <w:name w:val="No List15"/>
    <w:next w:val="NoList"/>
    <w:uiPriority w:val="99"/>
    <w:semiHidden/>
    <w:unhideWhenUsed/>
    <w:rsid w:val="008E29E5"/>
  </w:style>
  <w:style w:type="numbering" w:customStyle="1" w:styleId="NoList16">
    <w:name w:val="No List16"/>
    <w:next w:val="NoList"/>
    <w:uiPriority w:val="99"/>
    <w:semiHidden/>
    <w:unhideWhenUsed/>
    <w:rsid w:val="00AA22AD"/>
  </w:style>
  <w:style w:type="paragraph" w:styleId="Revision">
    <w:name w:val="Revision"/>
    <w:hidden/>
    <w:uiPriority w:val="99"/>
    <w:semiHidden/>
    <w:rsid w:val="0093039C"/>
    <w:rPr>
      <w:rFonts w:eastAsia="Times New Roman"/>
      <w:sz w:val="22"/>
      <w:szCs w:val="22"/>
      <w:lang w:val="en-US" w:eastAsia="en-US"/>
    </w:rPr>
  </w:style>
  <w:style w:type="numbering" w:customStyle="1" w:styleId="NoList17">
    <w:name w:val="No List17"/>
    <w:next w:val="NoList"/>
    <w:uiPriority w:val="99"/>
    <w:semiHidden/>
    <w:unhideWhenUsed/>
    <w:rsid w:val="00FA4F73"/>
  </w:style>
  <w:style w:type="numbering" w:customStyle="1" w:styleId="NoList18">
    <w:name w:val="No List18"/>
    <w:next w:val="NoList"/>
    <w:uiPriority w:val="99"/>
    <w:semiHidden/>
    <w:unhideWhenUsed/>
    <w:rsid w:val="008C4B16"/>
  </w:style>
  <w:style w:type="table" w:customStyle="1" w:styleId="LightList-Accent1120">
    <w:name w:val="Light List - Accent 1120"/>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1">
    <w:name w:val="Light List - Accent 121"/>
    <w:basedOn w:val="TableNormal"/>
    <w:uiPriority w:val="61"/>
    <w:rsid w:val="008C4B16"/>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1">
    <w:name w:val="Light List11"/>
    <w:basedOn w:val="TableNormal"/>
    <w:uiPriority w:val="61"/>
    <w:rsid w:val="008C4B16"/>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0">
    <w:name w:val="Table Grid320"/>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C4B1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6">
    <w:name w:val="Light List - Accent 1111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6">
    <w:name w:val="Table Grid311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7">
    <w:name w:val="Light List - Accent 11117"/>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7">
    <w:name w:val="Table Grid3117"/>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9">
    <w:name w:val="No List19"/>
    <w:next w:val="NoList"/>
    <w:uiPriority w:val="99"/>
    <w:semiHidden/>
    <w:unhideWhenUsed/>
    <w:rsid w:val="008C4B16"/>
  </w:style>
  <w:style w:type="numbering" w:customStyle="1" w:styleId="NoList111">
    <w:name w:val="No List111"/>
    <w:next w:val="NoList"/>
    <w:uiPriority w:val="99"/>
    <w:semiHidden/>
    <w:unhideWhenUsed/>
    <w:rsid w:val="008C4B16"/>
  </w:style>
  <w:style w:type="table" w:customStyle="1" w:styleId="LightList-Accent1126">
    <w:name w:val="Light List - Accent 112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6">
    <w:name w:val="Table Grid32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6">
    <w:name w:val="Light List - Accent 11126"/>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6">
    <w:name w:val="Table Grid3126"/>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5">
    <w:name w:val="Light List - Accent 113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5">
    <w:name w:val="Table Grid33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5">
    <w:name w:val="Light List - Accent 1113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5">
    <w:name w:val="Table Grid313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5">
    <w:name w:val="Light List - Accent 114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5">
    <w:name w:val="Table Grid34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5">
    <w:name w:val="Light List - Accent 1114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5">
    <w:name w:val="Table Grid314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5">
    <w:name w:val="Light List - Accent 1111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5">
    <w:name w:val="Table Grid311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5">
    <w:name w:val="Light List - Accent 112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5">
    <w:name w:val="Table Grid32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5">
    <w:name w:val="Light List - Accent 11121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5">
    <w:name w:val="Table Grid3121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5">
    <w:name w:val="Light List - Accent 115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5">
    <w:name w:val="Table Grid35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5">
    <w:name w:val="Light List - Accent 1115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5">
    <w:name w:val="Table Grid315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5">
    <w:name w:val="Light List - Accent 116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5">
    <w:name w:val="Table Grid36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5">
    <w:name w:val="Light List - Accent 11165"/>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5">
    <w:name w:val="Table Grid3165"/>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1">
    <w:name w:val="Light List - Accent 117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1">
    <w:name w:val="Table Grid37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1">
    <w:name w:val="Light List - Accent 1117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1">
    <w:name w:val="Table Grid317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1">
    <w:name w:val="Light List - Accent 111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1">
    <w:name w:val="Table Grid31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1">
    <w:name w:val="Light List - Accent 112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1">
    <w:name w:val="Table Grid32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1">
    <w:name w:val="Light List - Accent 1112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1">
    <w:name w:val="Table Grid312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1">
    <w:name w:val="Light List - Accent 113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1">
    <w:name w:val="Table Grid33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1">
    <w:name w:val="Light List - Accent 1113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1">
    <w:name w:val="Table Grid313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1">
    <w:name w:val="Light List - Accent 114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1">
    <w:name w:val="Table Grid34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1">
    <w:name w:val="Light List - Accent 1114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1">
    <w:name w:val="Table Grid314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1">
    <w:name w:val="Light List - Accent 1111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1">
    <w:name w:val="Table Grid311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1">
    <w:name w:val="Light List - Accent 112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1">
    <w:name w:val="Table Grid32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1">
    <w:name w:val="Light List - Accent 11121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1">
    <w:name w:val="Table Grid3121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1">
    <w:name w:val="Light List - Accent 115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1">
    <w:name w:val="Table Grid35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1">
    <w:name w:val="Light List - Accent 1115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1">
    <w:name w:val="Table Grid315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1">
    <w:name w:val="Light List - Accent 116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1">
    <w:name w:val="Table Grid36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1">
    <w:name w:val="Light List - Accent 11161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1">
    <w:name w:val="Table Grid3161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1">
    <w:name w:val="Light List - Accent 118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1">
    <w:name w:val="Table Grid38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1">
    <w:name w:val="Light List - Accent 1118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1">
    <w:name w:val="Table Grid318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1">
    <w:name w:val="Light List - Accent 111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1">
    <w:name w:val="Table Grid31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1">
    <w:name w:val="Light List - Accent 112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1">
    <w:name w:val="Table Grid32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1">
    <w:name w:val="Light List - Accent 1112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1">
    <w:name w:val="Table Grid312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1">
    <w:name w:val="Light List - Accent 113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1">
    <w:name w:val="Table Grid33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1">
    <w:name w:val="Light List - Accent 1113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1">
    <w:name w:val="Table Grid313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1">
    <w:name w:val="Light List - Accent 114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1">
    <w:name w:val="Table Grid34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1">
    <w:name w:val="Light List - Accent 1114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1">
    <w:name w:val="Table Grid314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1">
    <w:name w:val="Light List - Accent 1111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1">
    <w:name w:val="Table Grid311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1">
    <w:name w:val="Light List - Accent 112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1">
    <w:name w:val="Table Grid32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1">
    <w:name w:val="Light List - Accent 11121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1">
    <w:name w:val="Table Grid3121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1">
    <w:name w:val="Light List - Accent 115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1">
    <w:name w:val="Table Grid35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1">
    <w:name w:val="Light List - Accent 1115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1">
    <w:name w:val="Table Grid315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1">
    <w:name w:val="Light List - Accent 116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1">
    <w:name w:val="Table Grid36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1">
    <w:name w:val="Light List - Accent 11162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1">
    <w:name w:val="Table Grid3162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1">
    <w:name w:val="Light List - Accent 119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1">
    <w:name w:val="Table Grid39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1">
    <w:name w:val="Light List - Accent 1119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1">
    <w:name w:val="Table Grid319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1">
    <w:name w:val="Light List - Accent 111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1">
    <w:name w:val="Table Grid31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1">
    <w:name w:val="Light List - Accent 112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1">
    <w:name w:val="Table Grid32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1">
    <w:name w:val="Light List - Accent 1112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1">
    <w:name w:val="Table Grid312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1">
    <w:name w:val="Light List - Accent 113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1">
    <w:name w:val="Table Grid33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1">
    <w:name w:val="Light List - Accent 1113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1">
    <w:name w:val="Table Grid313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1">
    <w:name w:val="Light List - Accent 114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1">
    <w:name w:val="Table Grid34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1">
    <w:name w:val="Light List - Accent 1114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1">
    <w:name w:val="Table Grid314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1">
    <w:name w:val="Light List - Accent 1111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1">
    <w:name w:val="Table Grid311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1">
    <w:name w:val="Light List - Accent 112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1">
    <w:name w:val="Table Grid32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1">
    <w:name w:val="Light List - Accent 11121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1">
    <w:name w:val="Table Grid3121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1">
    <w:name w:val="Light List - Accent 115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1">
    <w:name w:val="Table Grid35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1">
    <w:name w:val="Light List - Accent 1115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1">
    <w:name w:val="Table Grid315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1">
    <w:name w:val="Light List - Accent 116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1">
    <w:name w:val="Table Grid36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1">
    <w:name w:val="Light List - Accent 11163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1">
    <w:name w:val="Table Grid3163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1">
    <w:name w:val="Light List - Accent 1110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1">
    <w:name w:val="Table Grid310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1">
    <w:name w:val="Light List - Accent 11110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1">
    <w:name w:val="Table Grid3110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1">
    <w:name w:val="Light List - Accent 1111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1">
    <w:name w:val="Table Grid311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1">
    <w:name w:val="Light List - Accent 112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1">
    <w:name w:val="Table Grid32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1">
    <w:name w:val="Light List - Accent 11125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1">
    <w:name w:val="Table Grid3125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1">
    <w:name w:val="Light List - Accent 113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1">
    <w:name w:val="Table Grid33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1">
    <w:name w:val="Light List - Accent 1113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1">
    <w:name w:val="Table Grid313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1">
    <w:name w:val="Light List - Accent 114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1">
    <w:name w:val="Table Grid34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1">
    <w:name w:val="Light List - Accent 1114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1">
    <w:name w:val="Table Grid314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1">
    <w:name w:val="Light List - Accent 1111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1">
    <w:name w:val="Table Grid311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1">
    <w:name w:val="Light List - Accent 112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1">
    <w:name w:val="Table Grid32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1">
    <w:name w:val="Light List - Accent 11121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1">
    <w:name w:val="Table Grid3121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1">
    <w:name w:val="Light List - Accent 115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1">
    <w:name w:val="Table Grid35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1">
    <w:name w:val="Light List - Accent 1115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1">
    <w:name w:val="Table Grid315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1">
    <w:name w:val="Light List - Accent 116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1">
    <w:name w:val="Table Grid36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1">
    <w:name w:val="Light List - Accent 111641"/>
    <w:basedOn w:val="TableNormal"/>
    <w:next w:val="LightList-Accent12"/>
    <w:uiPriority w:val="61"/>
    <w:rsid w:val="008C4B16"/>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1">
    <w:name w:val="Table Grid31641"/>
    <w:basedOn w:val="TableNormal"/>
    <w:next w:val="TableGrid"/>
    <w:uiPriority w:val="59"/>
    <w:rsid w:val="008C4B16"/>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8C4B16"/>
  </w:style>
  <w:style w:type="numbering" w:customStyle="1" w:styleId="NoList31">
    <w:name w:val="No List31"/>
    <w:next w:val="NoList"/>
    <w:uiPriority w:val="99"/>
    <w:semiHidden/>
    <w:unhideWhenUsed/>
    <w:rsid w:val="008C4B16"/>
  </w:style>
  <w:style w:type="table" w:customStyle="1" w:styleId="TableGrid10">
    <w:name w:val="TableGrid1"/>
    <w:rsid w:val="008C4B16"/>
    <w:rPr>
      <w:rFonts w:eastAsia="Times New Roman"/>
      <w:sz w:val="22"/>
      <w:szCs w:val="22"/>
      <w:lang w:val="en-GB" w:eastAsia="en-GB"/>
    </w:rPr>
    <w:tblPr>
      <w:tblCellMar>
        <w:top w:w="0" w:type="dxa"/>
        <w:left w:w="0" w:type="dxa"/>
        <w:bottom w:w="0" w:type="dxa"/>
        <w:right w:w="0" w:type="dxa"/>
      </w:tblCellMar>
    </w:tblPr>
  </w:style>
  <w:style w:type="numbering" w:customStyle="1" w:styleId="NoList41">
    <w:name w:val="No List41"/>
    <w:next w:val="NoList"/>
    <w:uiPriority w:val="99"/>
    <w:semiHidden/>
    <w:unhideWhenUsed/>
    <w:rsid w:val="008C4B16"/>
  </w:style>
  <w:style w:type="numbering" w:customStyle="1" w:styleId="NoList51">
    <w:name w:val="No List51"/>
    <w:next w:val="NoList"/>
    <w:uiPriority w:val="99"/>
    <w:semiHidden/>
    <w:unhideWhenUsed/>
    <w:rsid w:val="008C4B16"/>
  </w:style>
  <w:style w:type="numbering" w:customStyle="1" w:styleId="NoList61">
    <w:name w:val="No List61"/>
    <w:next w:val="NoList"/>
    <w:uiPriority w:val="99"/>
    <w:semiHidden/>
    <w:unhideWhenUsed/>
    <w:rsid w:val="008C4B16"/>
  </w:style>
  <w:style w:type="numbering" w:customStyle="1" w:styleId="NoList71">
    <w:name w:val="No List71"/>
    <w:next w:val="NoList"/>
    <w:uiPriority w:val="99"/>
    <w:semiHidden/>
    <w:unhideWhenUsed/>
    <w:rsid w:val="008C4B16"/>
  </w:style>
  <w:style w:type="numbering" w:customStyle="1" w:styleId="NoList81">
    <w:name w:val="No List81"/>
    <w:next w:val="NoList"/>
    <w:uiPriority w:val="99"/>
    <w:semiHidden/>
    <w:unhideWhenUsed/>
    <w:rsid w:val="008C4B16"/>
  </w:style>
  <w:style w:type="numbering" w:customStyle="1" w:styleId="NoList91">
    <w:name w:val="No List91"/>
    <w:next w:val="NoList"/>
    <w:uiPriority w:val="99"/>
    <w:semiHidden/>
    <w:unhideWhenUsed/>
    <w:rsid w:val="008C4B16"/>
  </w:style>
  <w:style w:type="numbering" w:customStyle="1" w:styleId="NoList101">
    <w:name w:val="No List101"/>
    <w:next w:val="NoList"/>
    <w:uiPriority w:val="99"/>
    <w:semiHidden/>
    <w:unhideWhenUsed/>
    <w:rsid w:val="008C4B16"/>
  </w:style>
  <w:style w:type="numbering" w:customStyle="1" w:styleId="NoList121">
    <w:name w:val="No List121"/>
    <w:next w:val="NoList"/>
    <w:uiPriority w:val="99"/>
    <w:semiHidden/>
    <w:unhideWhenUsed/>
    <w:rsid w:val="008C4B16"/>
  </w:style>
  <w:style w:type="numbering" w:customStyle="1" w:styleId="NoList131">
    <w:name w:val="No List131"/>
    <w:next w:val="NoList"/>
    <w:uiPriority w:val="99"/>
    <w:semiHidden/>
    <w:unhideWhenUsed/>
    <w:rsid w:val="008C4B16"/>
  </w:style>
  <w:style w:type="table" w:customStyle="1" w:styleId="TableNormal11">
    <w:name w:val="Table Normal11"/>
    <w:semiHidden/>
    <w:rsid w:val="008C4B16"/>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1">
    <w:name w:val="No List141"/>
    <w:next w:val="NoList"/>
    <w:uiPriority w:val="99"/>
    <w:semiHidden/>
    <w:unhideWhenUsed/>
    <w:rsid w:val="008C4B16"/>
  </w:style>
  <w:style w:type="numbering" w:customStyle="1" w:styleId="NoList151">
    <w:name w:val="No List151"/>
    <w:next w:val="NoList"/>
    <w:uiPriority w:val="99"/>
    <w:semiHidden/>
    <w:unhideWhenUsed/>
    <w:rsid w:val="008C4B16"/>
  </w:style>
  <w:style w:type="numbering" w:customStyle="1" w:styleId="NoList161">
    <w:name w:val="No List161"/>
    <w:next w:val="NoList"/>
    <w:uiPriority w:val="99"/>
    <w:semiHidden/>
    <w:unhideWhenUsed/>
    <w:rsid w:val="008C4B16"/>
  </w:style>
  <w:style w:type="numbering" w:customStyle="1" w:styleId="NoList171">
    <w:name w:val="No List171"/>
    <w:next w:val="NoList"/>
    <w:uiPriority w:val="99"/>
    <w:semiHidden/>
    <w:unhideWhenUsed/>
    <w:rsid w:val="008C4B16"/>
  </w:style>
  <w:style w:type="numbering" w:customStyle="1" w:styleId="NoList20">
    <w:name w:val="No List20"/>
    <w:next w:val="NoList"/>
    <w:uiPriority w:val="99"/>
    <w:semiHidden/>
    <w:unhideWhenUsed/>
    <w:rsid w:val="00C90BC8"/>
  </w:style>
  <w:style w:type="table" w:customStyle="1" w:styleId="LightList-Accent1127">
    <w:name w:val="Light List - Accent 1127"/>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2">
    <w:name w:val="Light List - Accent 122"/>
    <w:basedOn w:val="TableNormal"/>
    <w:uiPriority w:val="61"/>
    <w:rsid w:val="00C90BC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2">
    <w:name w:val="Light List12"/>
    <w:basedOn w:val="TableNormal"/>
    <w:uiPriority w:val="61"/>
    <w:rsid w:val="00C90BC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7">
    <w:name w:val="Table Grid327"/>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90B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8">
    <w:name w:val="Light List - Accent 11118"/>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8">
    <w:name w:val="Table Grid3118"/>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9">
    <w:name w:val="Light List - Accent 11119"/>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9">
    <w:name w:val="Table Grid3119"/>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0">
    <w:name w:val="No List110"/>
    <w:next w:val="NoList"/>
    <w:uiPriority w:val="99"/>
    <w:semiHidden/>
    <w:unhideWhenUsed/>
    <w:rsid w:val="00C90BC8"/>
  </w:style>
  <w:style w:type="numbering" w:customStyle="1" w:styleId="NoList112">
    <w:name w:val="No List112"/>
    <w:next w:val="NoList"/>
    <w:uiPriority w:val="99"/>
    <w:semiHidden/>
    <w:unhideWhenUsed/>
    <w:rsid w:val="00C90BC8"/>
  </w:style>
  <w:style w:type="table" w:customStyle="1" w:styleId="LightList-Accent1128">
    <w:name w:val="Light List - Accent 1128"/>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8">
    <w:name w:val="Table Grid328"/>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7">
    <w:name w:val="Light List - Accent 11127"/>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7">
    <w:name w:val="Table Grid3127"/>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6">
    <w:name w:val="Light List - Accent 113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6">
    <w:name w:val="Table Grid33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6">
    <w:name w:val="Light List - Accent 1113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6">
    <w:name w:val="Table Grid313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6">
    <w:name w:val="Light List - Accent 114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6">
    <w:name w:val="Table Grid34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6">
    <w:name w:val="Light List - Accent 1114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6">
    <w:name w:val="Table Grid314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6">
    <w:name w:val="Light List - Accent 1111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6">
    <w:name w:val="Table Grid311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6">
    <w:name w:val="Light List - Accent 112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6">
    <w:name w:val="Table Grid32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6">
    <w:name w:val="Light List - Accent 11121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6">
    <w:name w:val="Table Grid3121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6">
    <w:name w:val="Light List - Accent 115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6">
    <w:name w:val="Table Grid35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6">
    <w:name w:val="Light List - Accent 1115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6">
    <w:name w:val="Table Grid315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6">
    <w:name w:val="Light List - Accent 116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6">
    <w:name w:val="Table Grid36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6">
    <w:name w:val="Light List - Accent 11166"/>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6">
    <w:name w:val="Table Grid3166"/>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2">
    <w:name w:val="Light List - Accent 117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2">
    <w:name w:val="Table Grid37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2">
    <w:name w:val="Light List - Accent 1117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2">
    <w:name w:val="Table Grid317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2">
    <w:name w:val="Light List - Accent 111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2">
    <w:name w:val="Table Grid31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2">
    <w:name w:val="Light List - Accent 112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2">
    <w:name w:val="Table Grid32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2">
    <w:name w:val="Light List - Accent 1112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2">
    <w:name w:val="Table Grid312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2">
    <w:name w:val="Light List - Accent 113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2">
    <w:name w:val="Table Grid33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2">
    <w:name w:val="Light List - Accent 1113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2">
    <w:name w:val="Table Grid313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2">
    <w:name w:val="Light List - Accent 114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2">
    <w:name w:val="Table Grid34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2">
    <w:name w:val="Light List - Accent 1114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2">
    <w:name w:val="Table Grid314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2">
    <w:name w:val="Light List - Accent 1111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2">
    <w:name w:val="Table Grid311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2">
    <w:name w:val="Light List - Accent 112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2">
    <w:name w:val="Table Grid32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2">
    <w:name w:val="Light List - Accent 11121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2">
    <w:name w:val="Table Grid3121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2">
    <w:name w:val="Light List - Accent 115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2">
    <w:name w:val="Table Grid35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2">
    <w:name w:val="Light List - Accent 1115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2">
    <w:name w:val="Table Grid315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2">
    <w:name w:val="Light List - Accent 116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2">
    <w:name w:val="Table Grid36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2">
    <w:name w:val="Light List - Accent 11161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2">
    <w:name w:val="Table Grid3161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2">
    <w:name w:val="Light List - Accent 118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2">
    <w:name w:val="Table Grid38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2">
    <w:name w:val="Light List - Accent 1118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2">
    <w:name w:val="Table Grid318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2">
    <w:name w:val="Light List - Accent 111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2">
    <w:name w:val="Table Grid31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2">
    <w:name w:val="Light List - Accent 112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2">
    <w:name w:val="Table Grid32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2">
    <w:name w:val="Light List - Accent 1112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2">
    <w:name w:val="Table Grid312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2">
    <w:name w:val="Light List - Accent 113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2">
    <w:name w:val="Table Grid33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2">
    <w:name w:val="Light List - Accent 1113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2">
    <w:name w:val="Table Grid313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2">
    <w:name w:val="Light List - Accent 114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2">
    <w:name w:val="Table Grid34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2">
    <w:name w:val="Light List - Accent 1114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2">
    <w:name w:val="Table Grid314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2">
    <w:name w:val="Light List - Accent 1111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2">
    <w:name w:val="Table Grid311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2">
    <w:name w:val="Light List - Accent 112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2">
    <w:name w:val="Table Grid32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2">
    <w:name w:val="Light List - Accent 11121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2">
    <w:name w:val="Table Grid3121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2">
    <w:name w:val="Light List - Accent 115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2">
    <w:name w:val="Table Grid35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2">
    <w:name w:val="Light List - Accent 1115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2">
    <w:name w:val="Table Grid315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2">
    <w:name w:val="Light List - Accent 116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2">
    <w:name w:val="Table Grid36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2">
    <w:name w:val="Light List - Accent 11162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2">
    <w:name w:val="Table Grid3162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2">
    <w:name w:val="Light List - Accent 119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2">
    <w:name w:val="Table Grid39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2">
    <w:name w:val="Light List - Accent 1119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2">
    <w:name w:val="Table Grid319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2">
    <w:name w:val="Light List - Accent 111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2">
    <w:name w:val="Table Grid31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2">
    <w:name w:val="Light List - Accent 112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2">
    <w:name w:val="Table Grid32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2">
    <w:name w:val="Light List - Accent 1112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2">
    <w:name w:val="Table Grid312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2">
    <w:name w:val="Light List - Accent 113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2">
    <w:name w:val="Table Grid33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2">
    <w:name w:val="Light List - Accent 1113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2">
    <w:name w:val="Table Grid313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2">
    <w:name w:val="Light List - Accent 114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2">
    <w:name w:val="Table Grid34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2">
    <w:name w:val="Light List - Accent 1114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2">
    <w:name w:val="Table Grid314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2">
    <w:name w:val="Light List - Accent 1111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2">
    <w:name w:val="Table Grid311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2">
    <w:name w:val="Light List - Accent 112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2">
    <w:name w:val="Table Grid32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2">
    <w:name w:val="Light List - Accent 11121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2">
    <w:name w:val="Table Grid3121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2">
    <w:name w:val="Light List - Accent 115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2">
    <w:name w:val="Table Grid35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2">
    <w:name w:val="Light List - Accent 1115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2">
    <w:name w:val="Table Grid315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2">
    <w:name w:val="Light List - Accent 116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2">
    <w:name w:val="Table Grid36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2">
    <w:name w:val="Light List - Accent 11163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2">
    <w:name w:val="Table Grid3163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2">
    <w:name w:val="Light List - Accent 1110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2">
    <w:name w:val="Table Grid310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2">
    <w:name w:val="Light List - Accent 11110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2">
    <w:name w:val="Table Grid3110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2">
    <w:name w:val="Light List - Accent 1111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2">
    <w:name w:val="Table Grid311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2">
    <w:name w:val="Light List - Accent 112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2">
    <w:name w:val="Table Grid32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2">
    <w:name w:val="Light List - Accent 11125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2">
    <w:name w:val="Table Grid3125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2">
    <w:name w:val="Light List - Accent 113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2">
    <w:name w:val="Table Grid33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2">
    <w:name w:val="Light List - Accent 1113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2">
    <w:name w:val="Table Grid313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2">
    <w:name w:val="Light List - Accent 114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2">
    <w:name w:val="Table Grid34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2">
    <w:name w:val="Light List - Accent 1114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2">
    <w:name w:val="Table Grid314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2">
    <w:name w:val="Light List - Accent 1111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2">
    <w:name w:val="Table Grid311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2">
    <w:name w:val="Light List - Accent 112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2">
    <w:name w:val="Table Grid32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2">
    <w:name w:val="Light List - Accent 11121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2">
    <w:name w:val="Table Grid3121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2">
    <w:name w:val="Light List - Accent 115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2">
    <w:name w:val="Table Grid35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2">
    <w:name w:val="Light List - Accent 1115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2">
    <w:name w:val="Table Grid315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2">
    <w:name w:val="Light List - Accent 116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2">
    <w:name w:val="Table Grid36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2">
    <w:name w:val="Light List - Accent 111642"/>
    <w:basedOn w:val="TableNormal"/>
    <w:next w:val="LightList-Accent12"/>
    <w:uiPriority w:val="61"/>
    <w:rsid w:val="00C90BC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2">
    <w:name w:val="Table Grid31642"/>
    <w:basedOn w:val="TableNormal"/>
    <w:next w:val="TableGrid"/>
    <w:uiPriority w:val="59"/>
    <w:rsid w:val="00C90BC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C90BC8"/>
  </w:style>
  <w:style w:type="numbering" w:customStyle="1" w:styleId="NoList32">
    <w:name w:val="No List32"/>
    <w:next w:val="NoList"/>
    <w:uiPriority w:val="99"/>
    <w:semiHidden/>
    <w:unhideWhenUsed/>
    <w:rsid w:val="00C90BC8"/>
  </w:style>
  <w:style w:type="table" w:customStyle="1" w:styleId="TableGrid20">
    <w:name w:val="TableGrid2"/>
    <w:rsid w:val="00C90BC8"/>
    <w:rPr>
      <w:rFonts w:eastAsia="Times New Roman"/>
      <w:sz w:val="22"/>
      <w:szCs w:val="22"/>
      <w:lang w:val="en-GB" w:eastAsia="en-GB"/>
    </w:rPr>
    <w:tblPr>
      <w:tblCellMar>
        <w:top w:w="0" w:type="dxa"/>
        <w:left w:w="0" w:type="dxa"/>
        <w:bottom w:w="0" w:type="dxa"/>
        <w:right w:w="0" w:type="dxa"/>
      </w:tblCellMar>
    </w:tblPr>
  </w:style>
  <w:style w:type="numbering" w:customStyle="1" w:styleId="NoList42">
    <w:name w:val="No List42"/>
    <w:next w:val="NoList"/>
    <w:uiPriority w:val="99"/>
    <w:semiHidden/>
    <w:unhideWhenUsed/>
    <w:rsid w:val="00C90BC8"/>
  </w:style>
  <w:style w:type="numbering" w:customStyle="1" w:styleId="NoList52">
    <w:name w:val="No List52"/>
    <w:next w:val="NoList"/>
    <w:uiPriority w:val="99"/>
    <w:semiHidden/>
    <w:unhideWhenUsed/>
    <w:rsid w:val="00C90BC8"/>
  </w:style>
  <w:style w:type="numbering" w:customStyle="1" w:styleId="NoList62">
    <w:name w:val="No List62"/>
    <w:next w:val="NoList"/>
    <w:uiPriority w:val="99"/>
    <w:semiHidden/>
    <w:unhideWhenUsed/>
    <w:rsid w:val="00C90BC8"/>
  </w:style>
  <w:style w:type="numbering" w:customStyle="1" w:styleId="NoList72">
    <w:name w:val="No List72"/>
    <w:next w:val="NoList"/>
    <w:uiPriority w:val="99"/>
    <w:semiHidden/>
    <w:unhideWhenUsed/>
    <w:rsid w:val="00C90BC8"/>
  </w:style>
  <w:style w:type="numbering" w:customStyle="1" w:styleId="NoList82">
    <w:name w:val="No List82"/>
    <w:next w:val="NoList"/>
    <w:uiPriority w:val="99"/>
    <w:semiHidden/>
    <w:unhideWhenUsed/>
    <w:rsid w:val="00C90BC8"/>
  </w:style>
  <w:style w:type="numbering" w:customStyle="1" w:styleId="NoList92">
    <w:name w:val="No List92"/>
    <w:next w:val="NoList"/>
    <w:uiPriority w:val="99"/>
    <w:semiHidden/>
    <w:unhideWhenUsed/>
    <w:rsid w:val="00C90BC8"/>
  </w:style>
  <w:style w:type="numbering" w:customStyle="1" w:styleId="NoList102">
    <w:name w:val="No List102"/>
    <w:next w:val="NoList"/>
    <w:uiPriority w:val="99"/>
    <w:semiHidden/>
    <w:unhideWhenUsed/>
    <w:rsid w:val="00C90BC8"/>
  </w:style>
  <w:style w:type="numbering" w:customStyle="1" w:styleId="NoList122">
    <w:name w:val="No List122"/>
    <w:next w:val="NoList"/>
    <w:uiPriority w:val="99"/>
    <w:semiHidden/>
    <w:unhideWhenUsed/>
    <w:rsid w:val="00C90BC8"/>
  </w:style>
  <w:style w:type="numbering" w:customStyle="1" w:styleId="NoList132">
    <w:name w:val="No List132"/>
    <w:next w:val="NoList"/>
    <w:uiPriority w:val="99"/>
    <w:semiHidden/>
    <w:unhideWhenUsed/>
    <w:rsid w:val="00C90BC8"/>
  </w:style>
  <w:style w:type="table" w:customStyle="1" w:styleId="TableNormal12">
    <w:name w:val="Table Normal12"/>
    <w:semiHidden/>
    <w:rsid w:val="00C90BC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2">
    <w:name w:val="No List142"/>
    <w:next w:val="NoList"/>
    <w:uiPriority w:val="99"/>
    <w:semiHidden/>
    <w:unhideWhenUsed/>
    <w:rsid w:val="00C90BC8"/>
  </w:style>
  <w:style w:type="numbering" w:customStyle="1" w:styleId="NoList152">
    <w:name w:val="No List152"/>
    <w:next w:val="NoList"/>
    <w:uiPriority w:val="99"/>
    <w:semiHidden/>
    <w:unhideWhenUsed/>
    <w:rsid w:val="00C90BC8"/>
  </w:style>
  <w:style w:type="numbering" w:customStyle="1" w:styleId="NoList162">
    <w:name w:val="No List162"/>
    <w:next w:val="NoList"/>
    <w:uiPriority w:val="99"/>
    <w:semiHidden/>
    <w:unhideWhenUsed/>
    <w:rsid w:val="00C90BC8"/>
  </w:style>
  <w:style w:type="numbering" w:customStyle="1" w:styleId="NoList172">
    <w:name w:val="No List172"/>
    <w:next w:val="NoList"/>
    <w:uiPriority w:val="99"/>
    <w:semiHidden/>
    <w:unhideWhenUsed/>
    <w:rsid w:val="00C90BC8"/>
  </w:style>
  <w:style w:type="numbering" w:customStyle="1" w:styleId="NoList23">
    <w:name w:val="No List23"/>
    <w:next w:val="NoList"/>
    <w:uiPriority w:val="99"/>
    <w:semiHidden/>
    <w:unhideWhenUsed/>
    <w:rsid w:val="00614F08"/>
  </w:style>
  <w:style w:type="table" w:customStyle="1" w:styleId="LightList-Accent1129">
    <w:name w:val="Light List - Accent 1129"/>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LightList-Accent123">
    <w:name w:val="Light List - Accent 123"/>
    <w:basedOn w:val="TableNormal"/>
    <w:uiPriority w:val="61"/>
    <w:rsid w:val="00614F08"/>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3">
    <w:name w:val="Light List13"/>
    <w:basedOn w:val="TableNormal"/>
    <w:uiPriority w:val="61"/>
    <w:rsid w:val="00614F08"/>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329">
    <w:name w:val="Table Grid329"/>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614F0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0">
    <w:name w:val="Light List - Accent 1112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0">
    <w:name w:val="Table Grid312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0">
    <w:name w:val="Light List - Accent 11111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0">
    <w:name w:val="Table Grid3111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614F08"/>
  </w:style>
  <w:style w:type="numbering" w:customStyle="1" w:styleId="NoList114">
    <w:name w:val="No List114"/>
    <w:next w:val="NoList"/>
    <w:uiPriority w:val="99"/>
    <w:semiHidden/>
    <w:unhideWhenUsed/>
    <w:rsid w:val="00614F08"/>
  </w:style>
  <w:style w:type="table" w:customStyle="1" w:styleId="LightList-Accent11210">
    <w:name w:val="Light List - Accent 11210"/>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0">
    <w:name w:val="Table Grid3210"/>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8">
    <w:name w:val="Light List - Accent 11128"/>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8">
    <w:name w:val="Table Grid3128"/>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7">
    <w:name w:val="Light List - Accent 113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7">
    <w:name w:val="Table Grid33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7">
    <w:name w:val="Light List - Accent 1113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7">
    <w:name w:val="Table Grid313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7">
    <w:name w:val="Light List - Accent 114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7">
    <w:name w:val="Table Grid34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7">
    <w:name w:val="Light List - Accent 1114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7">
    <w:name w:val="Table Grid314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7">
    <w:name w:val="Light List - Accent 1111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7">
    <w:name w:val="Table Grid311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7">
    <w:name w:val="Light List - Accent 112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7">
    <w:name w:val="Table Grid32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7">
    <w:name w:val="Light List - Accent 11121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7">
    <w:name w:val="Table Grid3121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7">
    <w:name w:val="Light List - Accent 115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7">
    <w:name w:val="Table Grid35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7">
    <w:name w:val="Light List - Accent 1115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7">
    <w:name w:val="Table Grid315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7">
    <w:name w:val="Light List - Accent 116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7">
    <w:name w:val="Table Grid36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7">
    <w:name w:val="Light List - Accent 11167"/>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7">
    <w:name w:val="Table Grid3167"/>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73">
    <w:name w:val="Light List - Accent 117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73">
    <w:name w:val="Table Grid37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73">
    <w:name w:val="Light List - Accent 1117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73">
    <w:name w:val="Table Grid317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23">
    <w:name w:val="Light List - Accent 111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23">
    <w:name w:val="Table Grid31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23">
    <w:name w:val="Light List - Accent 112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23">
    <w:name w:val="Table Grid32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23">
    <w:name w:val="Light List - Accent 1112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23">
    <w:name w:val="Table Grid312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13">
    <w:name w:val="Light List - Accent 113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13">
    <w:name w:val="Table Grid33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13">
    <w:name w:val="Light List - Accent 1113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13">
    <w:name w:val="Table Grid313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13">
    <w:name w:val="Light List - Accent 114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13">
    <w:name w:val="Table Grid34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13">
    <w:name w:val="Light List - Accent 1114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13">
    <w:name w:val="Table Grid314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13">
    <w:name w:val="Light List - Accent 1111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13">
    <w:name w:val="Table Grid311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13">
    <w:name w:val="Light List - Accent 112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13">
    <w:name w:val="Table Grid32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13">
    <w:name w:val="Light List - Accent 11121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13">
    <w:name w:val="Table Grid3121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13">
    <w:name w:val="Light List - Accent 115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13">
    <w:name w:val="Table Grid35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13">
    <w:name w:val="Light List - Accent 1115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13">
    <w:name w:val="Table Grid315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13">
    <w:name w:val="Light List - Accent 116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13">
    <w:name w:val="Table Grid36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13">
    <w:name w:val="Light List - Accent 11161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13">
    <w:name w:val="Table Grid3161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83">
    <w:name w:val="Light List - Accent 118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83">
    <w:name w:val="Table Grid38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83">
    <w:name w:val="Light List - Accent 1118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83">
    <w:name w:val="Table Grid318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33">
    <w:name w:val="Light List - Accent 111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33">
    <w:name w:val="Table Grid31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33">
    <w:name w:val="Light List - Accent 112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33">
    <w:name w:val="Table Grid32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33">
    <w:name w:val="Light List - Accent 1112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33">
    <w:name w:val="Table Grid312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23">
    <w:name w:val="Light List - Accent 113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23">
    <w:name w:val="Table Grid33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23">
    <w:name w:val="Light List - Accent 1113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23">
    <w:name w:val="Table Grid313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23">
    <w:name w:val="Light List - Accent 114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23">
    <w:name w:val="Table Grid34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23">
    <w:name w:val="Light List - Accent 1114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23">
    <w:name w:val="Table Grid314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23">
    <w:name w:val="Light List - Accent 1111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23">
    <w:name w:val="Table Grid311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23">
    <w:name w:val="Light List - Accent 112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23">
    <w:name w:val="Table Grid32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23">
    <w:name w:val="Light List - Accent 11121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23">
    <w:name w:val="Table Grid3121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23">
    <w:name w:val="Light List - Accent 115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23">
    <w:name w:val="Table Grid35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23">
    <w:name w:val="Light List - Accent 1115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23">
    <w:name w:val="Table Grid315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23">
    <w:name w:val="Light List - Accent 116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23">
    <w:name w:val="Table Grid36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23">
    <w:name w:val="Light List - Accent 11162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23">
    <w:name w:val="Table Grid3162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93">
    <w:name w:val="Light List - Accent 119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93">
    <w:name w:val="Table Grid39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93">
    <w:name w:val="Light List - Accent 1119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93">
    <w:name w:val="Table Grid319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43">
    <w:name w:val="Light List - Accent 111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43">
    <w:name w:val="Table Grid31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43">
    <w:name w:val="Light List - Accent 112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43">
    <w:name w:val="Table Grid32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43">
    <w:name w:val="Light List - Accent 1112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43">
    <w:name w:val="Table Grid312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33">
    <w:name w:val="Light List - Accent 113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33">
    <w:name w:val="Table Grid33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33">
    <w:name w:val="Light List - Accent 1113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33">
    <w:name w:val="Table Grid313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33">
    <w:name w:val="Light List - Accent 114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33">
    <w:name w:val="Table Grid34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33">
    <w:name w:val="Light List - Accent 1114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33">
    <w:name w:val="Table Grid314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33">
    <w:name w:val="Light List - Accent 1111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33">
    <w:name w:val="Table Grid311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33">
    <w:name w:val="Light List - Accent 112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33">
    <w:name w:val="Table Grid32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33">
    <w:name w:val="Light List - Accent 11121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33">
    <w:name w:val="Table Grid3121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33">
    <w:name w:val="Light List - Accent 115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33">
    <w:name w:val="Table Grid35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33">
    <w:name w:val="Light List - Accent 1115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33">
    <w:name w:val="Table Grid315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33">
    <w:name w:val="Light List - Accent 116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33">
    <w:name w:val="Table Grid36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33">
    <w:name w:val="Light List - Accent 11163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33">
    <w:name w:val="Table Grid3163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03">
    <w:name w:val="Light List - Accent 1110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03">
    <w:name w:val="Table Grid310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03">
    <w:name w:val="Light List - Accent 11110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03">
    <w:name w:val="Table Grid3110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53">
    <w:name w:val="Light List - Accent 1111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53">
    <w:name w:val="Table Grid311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53">
    <w:name w:val="Light List - Accent 112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53">
    <w:name w:val="Table Grid32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53">
    <w:name w:val="Light List - Accent 11125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53">
    <w:name w:val="Table Grid3125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43">
    <w:name w:val="Light List - Accent 113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343">
    <w:name w:val="Table Grid33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343">
    <w:name w:val="Light List - Accent 1113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343">
    <w:name w:val="Table Grid313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443">
    <w:name w:val="Light List - Accent 114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443">
    <w:name w:val="Table Grid34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443">
    <w:name w:val="Light List - Accent 1114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443">
    <w:name w:val="Table Grid314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143">
    <w:name w:val="Light List - Accent 1111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1143">
    <w:name w:val="Table Grid311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143">
    <w:name w:val="Light List - Accent 112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2143">
    <w:name w:val="Table Grid32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143">
    <w:name w:val="Light List - Accent 11121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2143">
    <w:name w:val="Table Grid3121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543">
    <w:name w:val="Light List - Accent 115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543">
    <w:name w:val="Table Grid35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543">
    <w:name w:val="Light List - Accent 1115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543">
    <w:name w:val="Table Grid315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643">
    <w:name w:val="Light List - Accent 116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643">
    <w:name w:val="Table Grid36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643">
    <w:name w:val="Light List - Accent 111643"/>
    <w:basedOn w:val="TableNormal"/>
    <w:next w:val="LightList-Accent12"/>
    <w:uiPriority w:val="61"/>
    <w:rsid w:val="00614F08"/>
    <w:rPr>
      <w:rFonts w:eastAsia="SimSun"/>
      <w:lang w:eastAsia="en-GB"/>
    </w:rPr>
    <w:tblPr>
      <w:tblStyleRowBandSize w:val="1"/>
      <w:tblStyleColBandSize w:val="1"/>
      <w:tblBorders>
        <w:top w:val="single" w:sz="8" w:space="0" w:color="7FD13B"/>
        <w:left w:val="single" w:sz="8" w:space="0" w:color="7FD13B"/>
        <w:bottom w:val="single" w:sz="8" w:space="0" w:color="7FD13B"/>
        <w:right w:val="single" w:sz="8" w:space="0" w:color="7FD13B"/>
      </w:tblBorders>
    </w:tblPr>
    <w:tblStylePr w:type="firstRow">
      <w:pPr>
        <w:spacing w:before="0" w:after="0" w:line="240" w:lineRule="auto"/>
      </w:pPr>
      <w:rPr>
        <w:b/>
        <w:bCs/>
        <w:color w:val="FFFFFF"/>
      </w:rPr>
      <w:tblPr/>
      <w:tcPr>
        <w:shd w:val="clear" w:color="auto" w:fill="7FD13B"/>
      </w:tcPr>
    </w:tblStylePr>
    <w:tblStylePr w:type="lastRow">
      <w:pPr>
        <w:spacing w:before="0" w:after="0" w:line="240" w:lineRule="auto"/>
      </w:pPr>
      <w:rPr>
        <w:b/>
        <w:bCs/>
      </w:rPr>
      <w:tblPr/>
      <w:tcPr>
        <w:tcBorders>
          <w:top w:val="double" w:sz="6" w:space="0" w:color="7FD13B"/>
          <w:left w:val="single" w:sz="8" w:space="0" w:color="7FD13B"/>
          <w:bottom w:val="single" w:sz="8" w:space="0" w:color="7FD13B"/>
          <w:right w:val="single" w:sz="8" w:space="0" w:color="7FD13B"/>
        </w:tcBorders>
      </w:tcPr>
    </w:tblStylePr>
    <w:tblStylePr w:type="firstCol">
      <w:rPr>
        <w:b/>
        <w:bCs/>
      </w:rPr>
    </w:tblStylePr>
    <w:tblStylePr w:type="lastCol">
      <w:rPr>
        <w:b/>
        <w:bCs/>
      </w:rPr>
    </w:tblStylePr>
    <w:tblStylePr w:type="band1Vert">
      <w:tblPr/>
      <w:tcPr>
        <w:tcBorders>
          <w:top w:val="single" w:sz="8" w:space="0" w:color="7FD13B"/>
          <w:left w:val="single" w:sz="8" w:space="0" w:color="7FD13B"/>
          <w:bottom w:val="single" w:sz="8" w:space="0" w:color="7FD13B"/>
          <w:right w:val="single" w:sz="8" w:space="0" w:color="7FD13B"/>
        </w:tcBorders>
      </w:tcPr>
    </w:tblStylePr>
    <w:tblStylePr w:type="band1Horz">
      <w:tblPr/>
      <w:tcPr>
        <w:tcBorders>
          <w:top w:val="single" w:sz="8" w:space="0" w:color="7FD13B"/>
          <w:left w:val="single" w:sz="8" w:space="0" w:color="7FD13B"/>
          <w:bottom w:val="single" w:sz="8" w:space="0" w:color="7FD13B"/>
          <w:right w:val="single" w:sz="8" w:space="0" w:color="7FD13B"/>
        </w:tcBorders>
      </w:tcPr>
    </w:tblStylePr>
  </w:style>
  <w:style w:type="table" w:customStyle="1" w:styleId="TableGrid31643">
    <w:name w:val="Table Grid31643"/>
    <w:basedOn w:val="TableNormal"/>
    <w:next w:val="TableGrid"/>
    <w:uiPriority w:val="59"/>
    <w:rsid w:val="00614F08"/>
    <w:rPr>
      <w:rFonts w:eastAsia="Times New Roman"/>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614F08"/>
  </w:style>
  <w:style w:type="numbering" w:customStyle="1" w:styleId="NoList33">
    <w:name w:val="No List33"/>
    <w:next w:val="NoList"/>
    <w:uiPriority w:val="99"/>
    <w:semiHidden/>
    <w:unhideWhenUsed/>
    <w:rsid w:val="00614F08"/>
  </w:style>
  <w:style w:type="table" w:customStyle="1" w:styleId="TableGrid30">
    <w:name w:val="TableGrid3"/>
    <w:rsid w:val="00614F08"/>
    <w:rPr>
      <w:rFonts w:eastAsia="Times New Roman"/>
      <w:sz w:val="22"/>
      <w:szCs w:val="22"/>
      <w:lang w:val="en-GB" w:eastAsia="en-GB"/>
    </w:rPr>
    <w:tblPr>
      <w:tblCellMar>
        <w:top w:w="0" w:type="dxa"/>
        <w:left w:w="0" w:type="dxa"/>
        <w:bottom w:w="0" w:type="dxa"/>
        <w:right w:w="0" w:type="dxa"/>
      </w:tblCellMar>
    </w:tblPr>
  </w:style>
  <w:style w:type="numbering" w:customStyle="1" w:styleId="NoList43">
    <w:name w:val="No List43"/>
    <w:next w:val="NoList"/>
    <w:uiPriority w:val="99"/>
    <w:semiHidden/>
    <w:unhideWhenUsed/>
    <w:rsid w:val="00614F08"/>
  </w:style>
  <w:style w:type="numbering" w:customStyle="1" w:styleId="NoList53">
    <w:name w:val="No List53"/>
    <w:next w:val="NoList"/>
    <w:uiPriority w:val="99"/>
    <w:semiHidden/>
    <w:unhideWhenUsed/>
    <w:rsid w:val="00614F08"/>
  </w:style>
  <w:style w:type="numbering" w:customStyle="1" w:styleId="NoList63">
    <w:name w:val="No List63"/>
    <w:next w:val="NoList"/>
    <w:uiPriority w:val="99"/>
    <w:semiHidden/>
    <w:unhideWhenUsed/>
    <w:rsid w:val="00614F08"/>
  </w:style>
  <w:style w:type="numbering" w:customStyle="1" w:styleId="NoList73">
    <w:name w:val="No List73"/>
    <w:next w:val="NoList"/>
    <w:uiPriority w:val="99"/>
    <w:semiHidden/>
    <w:unhideWhenUsed/>
    <w:rsid w:val="00614F08"/>
  </w:style>
  <w:style w:type="numbering" w:customStyle="1" w:styleId="NoList83">
    <w:name w:val="No List83"/>
    <w:next w:val="NoList"/>
    <w:uiPriority w:val="99"/>
    <w:semiHidden/>
    <w:unhideWhenUsed/>
    <w:rsid w:val="00614F08"/>
  </w:style>
  <w:style w:type="numbering" w:customStyle="1" w:styleId="NoList93">
    <w:name w:val="No List93"/>
    <w:next w:val="NoList"/>
    <w:uiPriority w:val="99"/>
    <w:semiHidden/>
    <w:unhideWhenUsed/>
    <w:rsid w:val="00614F08"/>
  </w:style>
  <w:style w:type="numbering" w:customStyle="1" w:styleId="NoList103">
    <w:name w:val="No List103"/>
    <w:next w:val="NoList"/>
    <w:uiPriority w:val="99"/>
    <w:semiHidden/>
    <w:unhideWhenUsed/>
    <w:rsid w:val="00614F08"/>
  </w:style>
  <w:style w:type="numbering" w:customStyle="1" w:styleId="NoList123">
    <w:name w:val="No List123"/>
    <w:next w:val="NoList"/>
    <w:uiPriority w:val="99"/>
    <w:semiHidden/>
    <w:unhideWhenUsed/>
    <w:rsid w:val="00614F08"/>
  </w:style>
  <w:style w:type="numbering" w:customStyle="1" w:styleId="NoList133">
    <w:name w:val="No List133"/>
    <w:next w:val="NoList"/>
    <w:uiPriority w:val="99"/>
    <w:semiHidden/>
    <w:unhideWhenUsed/>
    <w:rsid w:val="00614F08"/>
  </w:style>
  <w:style w:type="table" w:customStyle="1" w:styleId="TableNormal13">
    <w:name w:val="Table Normal13"/>
    <w:semiHidden/>
    <w:rsid w:val="00614F08"/>
    <w:rPr>
      <w:rFonts w:ascii="Times New Roman" w:eastAsia="Times New Roman" w:hAnsi="Times New Roman"/>
      <w:sz w:val="24"/>
    </w:rPr>
    <w:tblPr>
      <w:tblInd w:w="0" w:type="dxa"/>
      <w:tblCellMar>
        <w:top w:w="0" w:type="dxa"/>
        <w:left w:w="108" w:type="dxa"/>
        <w:bottom w:w="0" w:type="dxa"/>
        <w:right w:w="108" w:type="dxa"/>
      </w:tblCellMar>
    </w:tblPr>
  </w:style>
  <w:style w:type="numbering" w:customStyle="1" w:styleId="NoList143">
    <w:name w:val="No List143"/>
    <w:next w:val="NoList"/>
    <w:uiPriority w:val="99"/>
    <w:semiHidden/>
    <w:unhideWhenUsed/>
    <w:rsid w:val="00614F08"/>
  </w:style>
  <w:style w:type="numbering" w:customStyle="1" w:styleId="NoList153">
    <w:name w:val="No List153"/>
    <w:next w:val="NoList"/>
    <w:uiPriority w:val="99"/>
    <w:semiHidden/>
    <w:unhideWhenUsed/>
    <w:rsid w:val="00614F08"/>
  </w:style>
  <w:style w:type="numbering" w:customStyle="1" w:styleId="NoList163">
    <w:name w:val="No List163"/>
    <w:next w:val="NoList"/>
    <w:uiPriority w:val="99"/>
    <w:semiHidden/>
    <w:unhideWhenUsed/>
    <w:rsid w:val="00614F08"/>
  </w:style>
  <w:style w:type="numbering" w:customStyle="1" w:styleId="NoList173">
    <w:name w:val="No List173"/>
    <w:next w:val="NoList"/>
    <w:uiPriority w:val="99"/>
    <w:semiHidden/>
    <w:unhideWhenUsed/>
    <w:rsid w:val="00614F08"/>
  </w:style>
  <w:style w:type="paragraph" w:customStyle="1" w:styleId="a2">
    <w:name w:val="a2"/>
    <w:basedOn w:val="Heading2"/>
    <w:next w:val="Normal"/>
    <w:rsid w:val="004E081C"/>
    <w:pPr>
      <w:keepNext/>
      <w:numPr>
        <w:numId w:val="2"/>
      </w:numPr>
      <w:tabs>
        <w:tab w:val="left" w:pos="500"/>
        <w:tab w:val="left" w:pos="720"/>
      </w:tabs>
      <w:suppressAutoHyphens/>
      <w:spacing w:before="270" w:line="270" w:lineRule="exact"/>
      <w:contextualSpacing w:val="0"/>
    </w:pPr>
    <w:rPr>
      <w:rFonts w:eastAsia="MS Mincho"/>
      <w:sz w:val="24"/>
      <w:szCs w:val="20"/>
      <w:lang w:val="en-GB" w:eastAsia="fr-FR"/>
    </w:rPr>
  </w:style>
  <w:style w:type="paragraph" w:customStyle="1" w:styleId="a3">
    <w:name w:val="a3"/>
    <w:basedOn w:val="Heading3"/>
    <w:next w:val="Normal"/>
    <w:rsid w:val="004E081C"/>
    <w:pPr>
      <w:keepNext/>
      <w:numPr>
        <w:numId w:val="2"/>
      </w:numPr>
      <w:tabs>
        <w:tab w:val="left" w:pos="640"/>
        <w:tab w:val="left" w:pos="880"/>
      </w:tabs>
      <w:suppressAutoHyphens/>
      <w:spacing w:before="60" w:after="240" w:line="250" w:lineRule="exact"/>
    </w:pPr>
    <w:rPr>
      <w:rFonts w:eastAsia="MS Mincho"/>
      <w:bCs w:val="0"/>
      <w:szCs w:val="20"/>
      <w:lang w:val="en-GB" w:eastAsia="fr-FR"/>
    </w:rPr>
  </w:style>
  <w:style w:type="paragraph" w:customStyle="1" w:styleId="a4">
    <w:name w:val="a4"/>
    <w:basedOn w:val="Heading4"/>
    <w:next w:val="Normal"/>
    <w:rsid w:val="004E081C"/>
    <w:pPr>
      <w:keepNext/>
      <w:numPr>
        <w:numId w:val="2"/>
      </w:numPr>
      <w:tabs>
        <w:tab w:val="left" w:pos="880"/>
      </w:tabs>
      <w:suppressAutoHyphens/>
      <w:spacing w:before="60" w:after="240" w:line="230" w:lineRule="exact"/>
    </w:pPr>
    <w:rPr>
      <w:rFonts w:eastAsia="MS Mincho"/>
      <w:bCs w:val="0"/>
      <w:iCs w:val="0"/>
      <w:lang w:val="en-GB" w:eastAsia="fr-FR"/>
    </w:rPr>
  </w:style>
  <w:style w:type="paragraph" w:customStyle="1" w:styleId="a5">
    <w:name w:val="a5"/>
    <w:basedOn w:val="Heading5"/>
    <w:next w:val="Normal"/>
    <w:rsid w:val="004E081C"/>
    <w:pPr>
      <w:keepNext/>
      <w:numPr>
        <w:numId w:val="2"/>
      </w:numPr>
      <w:tabs>
        <w:tab w:val="left" w:pos="1140"/>
        <w:tab w:val="left" w:pos="1360"/>
      </w:tabs>
      <w:suppressAutoHyphens/>
      <w:spacing w:before="60" w:after="240" w:line="230" w:lineRule="exact"/>
    </w:pPr>
    <w:rPr>
      <w:rFonts w:eastAsia="MS Mincho"/>
      <w:bCs w:val="0"/>
      <w:szCs w:val="20"/>
      <w:lang w:val="en-GB" w:eastAsia="fr-FR"/>
    </w:rPr>
  </w:style>
  <w:style w:type="paragraph" w:customStyle="1" w:styleId="a6">
    <w:name w:val="a6"/>
    <w:basedOn w:val="Heading6"/>
    <w:next w:val="Normal"/>
    <w:rsid w:val="004E081C"/>
    <w:pPr>
      <w:keepNext/>
      <w:numPr>
        <w:numId w:val="2"/>
      </w:numPr>
      <w:tabs>
        <w:tab w:val="left" w:pos="1140"/>
        <w:tab w:val="left" w:pos="1360"/>
      </w:tabs>
      <w:suppressAutoHyphens/>
      <w:spacing w:before="60" w:after="240" w:line="230" w:lineRule="exact"/>
    </w:pPr>
    <w:rPr>
      <w:rFonts w:eastAsia="MS Mincho"/>
      <w:bCs w:val="0"/>
      <w:i w:val="0"/>
      <w:iCs w:val="0"/>
      <w:szCs w:val="20"/>
      <w:lang w:val="en-GB" w:eastAsia="fr-FR"/>
    </w:rPr>
  </w:style>
  <w:style w:type="paragraph" w:customStyle="1" w:styleId="ANNEX">
    <w:name w:val="ANNEX"/>
    <w:basedOn w:val="Normal"/>
    <w:next w:val="Normal"/>
    <w:rsid w:val="004E081C"/>
    <w:pPr>
      <w:keepNext/>
      <w:pageBreakBefore/>
      <w:numPr>
        <w:numId w:val="2"/>
      </w:numPr>
      <w:spacing w:after="760" w:line="310" w:lineRule="exact"/>
      <w:jc w:val="center"/>
      <w:outlineLvl w:val="0"/>
    </w:pPr>
    <w:rPr>
      <w:rFonts w:eastAsia="MS Mincho"/>
      <w:b/>
      <w:sz w:val="28"/>
      <w:szCs w:val="20"/>
      <w:lang w:val="en-GB" w:eastAsia="fr-FR"/>
    </w:rPr>
  </w:style>
  <w:style w:type="paragraph" w:styleId="DocumentMap">
    <w:name w:val="Document Map"/>
    <w:basedOn w:val="Normal"/>
    <w:link w:val="DocumentMapChar"/>
    <w:unhideWhenUsed/>
    <w:rsid w:val="00360323"/>
    <w:rPr>
      <w:rFonts w:ascii="Tahoma" w:hAnsi="Tahoma" w:cs="Tahoma"/>
      <w:sz w:val="16"/>
      <w:szCs w:val="16"/>
    </w:rPr>
  </w:style>
  <w:style w:type="character" w:customStyle="1" w:styleId="DocumentMapChar">
    <w:name w:val="Document Map Char"/>
    <w:basedOn w:val="DefaultParagraphFont"/>
    <w:link w:val="DocumentMap"/>
    <w:rsid w:val="00360323"/>
    <w:rPr>
      <w:rFonts w:ascii="Tahoma" w:eastAsia="Times New Roman" w:hAnsi="Tahoma" w:cs="Tahoma"/>
      <w:sz w:val="16"/>
      <w:szCs w:val="16"/>
      <w:lang w:val="en-US" w:eastAsia="en-US"/>
    </w:rPr>
  </w:style>
  <w:style w:type="paragraph" w:customStyle="1" w:styleId="WorkNote">
    <w:name w:val="WorkNote"/>
    <w:basedOn w:val="Normal"/>
    <w:qFormat/>
    <w:rsid w:val="00932D5D"/>
    <w:pPr>
      <w:pBdr>
        <w:top w:val="single" w:sz="4" w:space="1" w:color="auto"/>
        <w:left w:val="single" w:sz="4" w:space="4" w:color="auto"/>
        <w:bottom w:val="single" w:sz="4" w:space="1" w:color="auto"/>
        <w:right w:val="single" w:sz="4" w:space="4" w:color="auto"/>
      </w:pBdr>
      <w:shd w:val="clear" w:color="auto" w:fill="FFFF99"/>
      <w:spacing w:after="240" w:line="230" w:lineRule="atLeast"/>
      <w:ind w:left="284" w:right="566"/>
      <w:jc w:val="both"/>
    </w:pPr>
    <w:rPr>
      <w:rFonts w:eastAsia="MS Mincho"/>
      <w:i/>
      <w:sz w:val="16"/>
      <w:szCs w:val="16"/>
      <w:lang w:val="en-GB" w:eastAsia="fr-FR"/>
    </w:rPr>
  </w:style>
  <w:style w:type="paragraph" w:styleId="EnvelopeAddress">
    <w:name w:val="envelope address"/>
    <w:basedOn w:val="Normal"/>
    <w:rsid w:val="009475DF"/>
    <w:pPr>
      <w:framePr w:w="7938" w:h="1985" w:hRule="exact" w:hSpace="141" w:wrap="auto" w:hAnchor="page" w:xAlign="center" w:yAlign="bottom"/>
      <w:spacing w:after="240" w:line="230" w:lineRule="atLeast"/>
      <w:ind w:left="2835"/>
      <w:jc w:val="both"/>
    </w:pPr>
    <w:rPr>
      <w:rFonts w:eastAsia="MS Mincho"/>
      <w:sz w:val="24"/>
      <w:szCs w:val="20"/>
      <w:lang w:val="en-GB" w:eastAsia="fr-FR"/>
    </w:rPr>
  </w:style>
  <w:style w:type="paragraph" w:styleId="EnvelopeReturn">
    <w:name w:val="envelope return"/>
    <w:basedOn w:val="Normal"/>
    <w:rsid w:val="009475DF"/>
    <w:pPr>
      <w:spacing w:after="240" w:line="230" w:lineRule="atLeast"/>
      <w:jc w:val="both"/>
    </w:pPr>
    <w:rPr>
      <w:rFonts w:eastAsia="MS Mincho"/>
      <w:szCs w:val="20"/>
      <w:lang w:val="en-GB" w:eastAsia="fr-FR"/>
    </w:rPr>
  </w:style>
  <w:style w:type="paragraph" w:customStyle="1" w:styleId="ANNEXN">
    <w:name w:val="ANNEXN"/>
    <w:basedOn w:val="ANNEX"/>
    <w:next w:val="Normal"/>
    <w:rsid w:val="009475DF"/>
    <w:pPr>
      <w:numPr>
        <w:numId w:val="12"/>
      </w:numPr>
    </w:pPr>
  </w:style>
  <w:style w:type="paragraph" w:customStyle="1" w:styleId="ANNEXZ">
    <w:name w:val="ANNEXZ"/>
    <w:basedOn w:val="ANNEX"/>
    <w:next w:val="Normal"/>
    <w:rsid w:val="009475DF"/>
    <w:pPr>
      <w:numPr>
        <w:numId w:val="3"/>
      </w:numPr>
    </w:pPr>
  </w:style>
  <w:style w:type="paragraph" w:styleId="BodyText2">
    <w:name w:val="Body Text 2"/>
    <w:basedOn w:val="Normal"/>
    <w:link w:val="BodyText2Char"/>
    <w:rsid w:val="009475DF"/>
    <w:pPr>
      <w:spacing w:before="60" w:after="60" w:line="190" w:lineRule="atLeast"/>
      <w:jc w:val="both"/>
    </w:pPr>
    <w:rPr>
      <w:rFonts w:eastAsia="MS Mincho"/>
      <w:sz w:val="16"/>
      <w:szCs w:val="20"/>
      <w:lang w:val="en-GB" w:eastAsia="fr-FR"/>
    </w:rPr>
  </w:style>
  <w:style w:type="character" w:customStyle="1" w:styleId="BodyText2Char">
    <w:name w:val="Body Text 2 Char"/>
    <w:basedOn w:val="DefaultParagraphFont"/>
    <w:link w:val="BodyText2"/>
    <w:rsid w:val="009475DF"/>
    <w:rPr>
      <w:rFonts w:ascii="Arial" w:eastAsia="MS Mincho" w:hAnsi="Arial"/>
      <w:sz w:val="16"/>
      <w:lang w:val="en-GB" w:eastAsia="fr-FR"/>
    </w:rPr>
  </w:style>
  <w:style w:type="paragraph" w:styleId="BodyText3">
    <w:name w:val="Body Text 3"/>
    <w:basedOn w:val="Normal"/>
    <w:link w:val="BodyText3Char"/>
    <w:rsid w:val="009475DF"/>
    <w:pPr>
      <w:spacing w:before="60" w:after="60" w:line="170" w:lineRule="atLeast"/>
      <w:jc w:val="both"/>
    </w:pPr>
    <w:rPr>
      <w:rFonts w:eastAsia="MS Mincho"/>
      <w:sz w:val="14"/>
      <w:szCs w:val="20"/>
      <w:lang w:val="en-GB" w:eastAsia="fr-FR"/>
    </w:rPr>
  </w:style>
  <w:style w:type="character" w:customStyle="1" w:styleId="BodyText3Char">
    <w:name w:val="Body Text 3 Char"/>
    <w:basedOn w:val="DefaultParagraphFont"/>
    <w:link w:val="BodyText3"/>
    <w:rsid w:val="009475DF"/>
    <w:rPr>
      <w:rFonts w:ascii="Arial" w:eastAsia="MS Mincho" w:hAnsi="Arial"/>
      <w:sz w:val="14"/>
      <w:lang w:val="en-GB" w:eastAsia="fr-FR"/>
    </w:rPr>
  </w:style>
  <w:style w:type="paragraph" w:styleId="Date">
    <w:name w:val="Date"/>
    <w:basedOn w:val="Normal"/>
    <w:next w:val="Normal"/>
    <w:link w:val="DateChar"/>
    <w:rsid w:val="009475DF"/>
    <w:pPr>
      <w:spacing w:after="240" w:line="230" w:lineRule="atLeast"/>
      <w:jc w:val="both"/>
    </w:pPr>
    <w:rPr>
      <w:rFonts w:eastAsia="MS Mincho"/>
      <w:szCs w:val="20"/>
      <w:lang w:val="en-GB" w:eastAsia="fr-FR"/>
    </w:rPr>
  </w:style>
  <w:style w:type="character" w:customStyle="1" w:styleId="DateChar">
    <w:name w:val="Date Char"/>
    <w:basedOn w:val="DefaultParagraphFont"/>
    <w:link w:val="Date"/>
    <w:rsid w:val="009475DF"/>
    <w:rPr>
      <w:rFonts w:ascii="Arial" w:eastAsia="MS Mincho" w:hAnsi="Arial"/>
      <w:lang w:val="en-GB" w:eastAsia="fr-FR"/>
    </w:rPr>
  </w:style>
  <w:style w:type="paragraph" w:customStyle="1" w:styleId="Definition">
    <w:name w:val="Definition"/>
    <w:basedOn w:val="Normal"/>
    <w:next w:val="Normal"/>
    <w:rsid w:val="009475DF"/>
    <w:pPr>
      <w:spacing w:after="240" w:line="230" w:lineRule="atLeast"/>
      <w:jc w:val="both"/>
    </w:pPr>
    <w:rPr>
      <w:rFonts w:eastAsia="MS Mincho"/>
      <w:szCs w:val="20"/>
      <w:lang w:val="en-GB" w:eastAsia="fr-FR"/>
    </w:rPr>
  </w:style>
  <w:style w:type="character" w:customStyle="1" w:styleId="Defterms">
    <w:name w:val="Defterms"/>
    <w:rsid w:val="009475DF"/>
    <w:rPr>
      <w:noProof/>
      <w:color w:val="auto"/>
      <w:lang w:val="fr-FR"/>
    </w:rPr>
  </w:style>
  <w:style w:type="paragraph" w:customStyle="1" w:styleId="dl">
    <w:name w:val="dl"/>
    <w:basedOn w:val="Normal"/>
    <w:rsid w:val="009475DF"/>
    <w:pPr>
      <w:spacing w:after="240" w:line="230" w:lineRule="atLeast"/>
      <w:ind w:left="800" w:hanging="400"/>
      <w:jc w:val="both"/>
    </w:pPr>
    <w:rPr>
      <w:rFonts w:eastAsia="MS Mincho"/>
      <w:szCs w:val="20"/>
      <w:lang w:val="en-GB" w:eastAsia="fr-FR"/>
    </w:rPr>
  </w:style>
  <w:style w:type="paragraph" w:styleId="MessageHeader">
    <w:name w:val="Message Header"/>
    <w:basedOn w:val="Normal"/>
    <w:link w:val="MessageHeaderChar"/>
    <w:rsid w:val="009475DF"/>
    <w:pPr>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jc w:val="both"/>
    </w:pPr>
    <w:rPr>
      <w:rFonts w:eastAsia="MS Mincho"/>
      <w:sz w:val="24"/>
      <w:szCs w:val="20"/>
      <w:lang w:val="en-GB" w:eastAsia="fr-FR"/>
    </w:rPr>
  </w:style>
  <w:style w:type="character" w:customStyle="1" w:styleId="MessageHeaderChar">
    <w:name w:val="Message Header Char"/>
    <w:basedOn w:val="DefaultParagraphFont"/>
    <w:link w:val="MessageHeader"/>
    <w:rsid w:val="009475DF"/>
    <w:rPr>
      <w:rFonts w:ascii="Arial" w:eastAsia="MS Mincho" w:hAnsi="Arial"/>
      <w:sz w:val="24"/>
      <w:shd w:val="pct20" w:color="auto" w:fill="auto"/>
      <w:lang w:val="en-GB" w:eastAsia="fr-FR"/>
    </w:rPr>
  </w:style>
  <w:style w:type="paragraph" w:customStyle="1" w:styleId="Example">
    <w:name w:val="Example"/>
    <w:basedOn w:val="Normal"/>
    <w:next w:val="Normal"/>
    <w:rsid w:val="009475DF"/>
    <w:pPr>
      <w:tabs>
        <w:tab w:val="left" w:pos="1360"/>
      </w:tabs>
      <w:spacing w:after="240" w:line="210" w:lineRule="atLeast"/>
      <w:jc w:val="both"/>
    </w:pPr>
    <w:rPr>
      <w:rFonts w:eastAsia="MS Mincho"/>
      <w:sz w:val="18"/>
      <w:szCs w:val="20"/>
      <w:lang w:val="en-GB" w:eastAsia="fr-FR"/>
    </w:rPr>
  </w:style>
  <w:style w:type="character" w:customStyle="1" w:styleId="ExtXref">
    <w:name w:val="ExtXref"/>
    <w:rsid w:val="009475DF"/>
    <w:rPr>
      <w:noProof/>
      <w:color w:val="auto"/>
      <w:lang w:val="fr-FR"/>
    </w:rPr>
  </w:style>
  <w:style w:type="paragraph" w:customStyle="1" w:styleId="Figurefootnote">
    <w:name w:val="Figure footnote"/>
    <w:basedOn w:val="Normal"/>
    <w:rsid w:val="009475DF"/>
    <w:pPr>
      <w:keepNext/>
      <w:tabs>
        <w:tab w:val="left" w:pos="340"/>
      </w:tabs>
      <w:spacing w:after="60" w:line="210" w:lineRule="atLeast"/>
      <w:jc w:val="both"/>
    </w:pPr>
    <w:rPr>
      <w:rFonts w:eastAsia="MS Mincho"/>
      <w:sz w:val="18"/>
      <w:szCs w:val="20"/>
      <w:lang w:val="en-GB" w:eastAsia="fr-FR"/>
    </w:rPr>
  </w:style>
  <w:style w:type="paragraph" w:customStyle="1" w:styleId="Figuretitle">
    <w:name w:val="Figure title"/>
    <w:basedOn w:val="Normal"/>
    <w:next w:val="Normal"/>
    <w:rsid w:val="009475DF"/>
    <w:pPr>
      <w:suppressAutoHyphens/>
      <w:spacing w:before="220" w:after="220" w:line="230" w:lineRule="atLeast"/>
      <w:jc w:val="center"/>
    </w:pPr>
    <w:rPr>
      <w:rFonts w:eastAsia="MS Mincho"/>
      <w:b/>
      <w:szCs w:val="20"/>
      <w:lang w:val="en-GB" w:eastAsia="fr-FR"/>
    </w:rPr>
  </w:style>
  <w:style w:type="paragraph" w:customStyle="1" w:styleId="Foreword">
    <w:name w:val="Foreword"/>
    <w:basedOn w:val="Normal"/>
    <w:next w:val="Normal"/>
    <w:rsid w:val="009475DF"/>
    <w:pPr>
      <w:spacing w:after="240" w:line="230" w:lineRule="atLeast"/>
      <w:jc w:val="both"/>
    </w:pPr>
    <w:rPr>
      <w:rFonts w:eastAsia="MS Mincho"/>
      <w:color w:val="0000FF"/>
      <w:szCs w:val="20"/>
      <w:lang w:val="en-GB" w:eastAsia="fr-FR"/>
    </w:rPr>
  </w:style>
  <w:style w:type="paragraph" w:customStyle="1" w:styleId="Formula">
    <w:name w:val="Formula"/>
    <w:basedOn w:val="Normal"/>
    <w:next w:val="Normal"/>
    <w:rsid w:val="009475DF"/>
    <w:pPr>
      <w:tabs>
        <w:tab w:val="right" w:pos="9752"/>
      </w:tabs>
      <w:spacing w:after="220" w:line="230" w:lineRule="atLeast"/>
      <w:ind w:left="403"/>
    </w:pPr>
    <w:rPr>
      <w:rFonts w:eastAsia="MS Mincho"/>
      <w:szCs w:val="20"/>
      <w:lang w:val="en-GB" w:eastAsia="fr-FR"/>
    </w:rPr>
  </w:style>
  <w:style w:type="paragraph" w:styleId="Closing">
    <w:name w:val="Closing"/>
    <w:basedOn w:val="Normal"/>
    <w:link w:val="ClosingChar"/>
    <w:rsid w:val="009475DF"/>
    <w:pPr>
      <w:spacing w:after="240" w:line="230" w:lineRule="atLeast"/>
      <w:ind w:left="4252"/>
      <w:jc w:val="both"/>
    </w:pPr>
    <w:rPr>
      <w:rFonts w:eastAsia="MS Mincho"/>
      <w:szCs w:val="20"/>
      <w:lang w:val="en-GB" w:eastAsia="fr-FR"/>
    </w:rPr>
  </w:style>
  <w:style w:type="character" w:customStyle="1" w:styleId="ClosingChar">
    <w:name w:val="Closing Char"/>
    <w:basedOn w:val="DefaultParagraphFont"/>
    <w:link w:val="Closing"/>
    <w:rsid w:val="009475DF"/>
    <w:rPr>
      <w:rFonts w:ascii="Arial" w:eastAsia="MS Mincho" w:hAnsi="Arial"/>
      <w:lang w:val="en-GB" w:eastAsia="fr-FR"/>
    </w:rPr>
  </w:style>
  <w:style w:type="paragraph" w:styleId="Index1">
    <w:name w:val="index 1"/>
    <w:basedOn w:val="Normal"/>
    <w:semiHidden/>
    <w:rsid w:val="009475DF"/>
    <w:pPr>
      <w:spacing w:line="210" w:lineRule="atLeast"/>
      <w:ind w:left="142" w:hanging="142"/>
    </w:pPr>
    <w:rPr>
      <w:rFonts w:eastAsia="MS Mincho"/>
      <w:b/>
      <w:sz w:val="18"/>
      <w:szCs w:val="20"/>
      <w:lang w:val="en-GB" w:eastAsia="fr-FR"/>
    </w:rPr>
  </w:style>
  <w:style w:type="paragraph" w:styleId="Index2">
    <w:name w:val="index 2"/>
    <w:basedOn w:val="Normal"/>
    <w:next w:val="Normal"/>
    <w:autoRedefine/>
    <w:semiHidden/>
    <w:rsid w:val="009475DF"/>
    <w:pPr>
      <w:spacing w:after="240" w:line="210" w:lineRule="atLeast"/>
      <w:ind w:left="600" w:hanging="200"/>
      <w:jc w:val="both"/>
    </w:pPr>
    <w:rPr>
      <w:rFonts w:eastAsia="MS Mincho"/>
      <w:b/>
      <w:sz w:val="18"/>
      <w:szCs w:val="20"/>
      <w:lang w:val="en-GB" w:eastAsia="fr-FR"/>
    </w:rPr>
  </w:style>
  <w:style w:type="paragraph" w:styleId="Index3">
    <w:name w:val="index 3"/>
    <w:basedOn w:val="Normal"/>
    <w:next w:val="Normal"/>
    <w:autoRedefine/>
    <w:semiHidden/>
    <w:rsid w:val="009475DF"/>
    <w:pPr>
      <w:spacing w:after="240" w:line="220" w:lineRule="atLeast"/>
      <w:ind w:left="600" w:hanging="200"/>
      <w:jc w:val="both"/>
    </w:pPr>
    <w:rPr>
      <w:rFonts w:eastAsia="MS Mincho"/>
      <w:b/>
      <w:szCs w:val="20"/>
      <w:lang w:val="en-GB" w:eastAsia="fr-FR"/>
    </w:rPr>
  </w:style>
  <w:style w:type="paragraph" w:styleId="Index4">
    <w:name w:val="index 4"/>
    <w:basedOn w:val="Normal"/>
    <w:next w:val="Normal"/>
    <w:autoRedefine/>
    <w:semiHidden/>
    <w:rsid w:val="009475DF"/>
    <w:pPr>
      <w:spacing w:after="240" w:line="220" w:lineRule="atLeast"/>
      <w:ind w:left="800" w:hanging="200"/>
      <w:jc w:val="both"/>
    </w:pPr>
    <w:rPr>
      <w:rFonts w:eastAsia="MS Mincho"/>
      <w:b/>
      <w:szCs w:val="20"/>
      <w:lang w:val="en-GB" w:eastAsia="fr-FR"/>
    </w:rPr>
  </w:style>
  <w:style w:type="paragraph" w:styleId="Index5">
    <w:name w:val="index 5"/>
    <w:basedOn w:val="Normal"/>
    <w:next w:val="Normal"/>
    <w:autoRedefine/>
    <w:semiHidden/>
    <w:rsid w:val="009475DF"/>
    <w:pPr>
      <w:spacing w:after="240" w:line="220" w:lineRule="atLeast"/>
      <w:ind w:left="1000" w:hanging="200"/>
      <w:jc w:val="both"/>
    </w:pPr>
    <w:rPr>
      <w:rFonts w:eastAsia="MS Mincho"/>
      <w:b/>
      <w:szCs w:val="20"/>
      <w:lang w:val="en-GB" w:eastAsia="fr-FR"/>
    </w:rPr>
  </w:style>
  <w:style w:type="paragraph" w:styleId="Index6">
    <w:name w:val="index 6"/>
    <w:basedOn w:val="Normal"/>
    <w:next w:val="Normal"/>
    <w:autoRedefine/>
    <w:semiHidden/>
    <w:rsid w:val="009475DF"/>
    <w:pPr>
      <w:spacing w:after="240" w:line="220" w:lineRule="atLeast"/>
      <w:ind w:left="1200" w:hanging="200"/>
      <w:jc w:val="both"/>
    </w:pPr>
    <w:rPr>
      <w:rFonts w:eastAsia="MS Mincho"/>
      <w:b/>
      <w:szCs w:val="20"/>
      <w:lang w:val="en-GB" w:eastAsia="fr-FR"/>
    </w:rPr>
  </w:style>
  <w:style w:type="paragraph" w:styleId="Index7">
    <w:name w:val="index 7"/>
    <w:basedOn w:val="Normal"/>
    <w:next w:val="Normal"/>
    <w:autoRedefine/>
    <w:semiHidden/>
    <w:rsid w:val="009475DF"/>
    <w:pPr>
      <w:spacing w:after="240" w:line="220" w:lineRule="atLeast"/>
      <w:ind w:left="1400" w:hanging="200"/>
      <w:jc w:val="both"/>
    </w:pPr>
    <w:rPr>
      <w:rFonts w:eastAsia="MS Mincho"/>
      <w:b/>
      <w:szCs w:val="20"/>
      <w:lang w:val="en-GB" w:eastAsia="fr-FR"/>
    </w:rPr>
  </w:style>
  <w:style w:type="paragraph" w:styleId="Index8">
    <w:name w:val="index 8"/>
    <w:basedOn w:val="Normal"/>
    <w:next w:val="Normal"/>
    <w:autoRedefine/>
    <w:semiHidden/>
    <w:rsid w:val="009475DF"/>
    <w:pPr>
      <w:spacing w:after="240" w:line="220" w:lineRule="atLeast"/>
      <w:ind w:left="1600" w:hanging="200"/>
      <w:jc w:val="both"/>
    </w:pPr>
    <w:rPr>
      <w:rFonts w:eastAsia="MS Mincho"/>
      <w:b/>
      <w:szCs w:val="20"/>
      <w:lang w:val="en-GB" w:eastAsia="fr-FR"/>
    </w:rPr>
  </w:style>
  <w:style w:type="paragraph" w:styleId="Index9">
    <w:name w:val="index 9"/>
    <w:basedOn w:val="Normal"/>
    <w:next w:val="Normal"/>
    <w:autoRedefine/>
    <w:semiHidden/>
    <w:rsid w:val="009475DF"/>
    <w:pPr>
      <w:spacing w:after="240" w:line="220" w:lineRule="atLeast"/>
      <w:ind w:left="1800" w:hanging="200"/>
      <w:jc w:val="both"/>
    </w:pPr>
    <w:rPr>
      <w:rFonts w:eastAsia="MS Mincho"/>
      <w:b/>
      <w:szCs w:val="20"/>
      <w:lang w:val="en-GB" w:eastAsia="fr-FR"/>
    </w:rPr>
  </w:style>
  <w:style w:type="paragraph" w:customStyle="1" w:styleId="Introduction">
    <w:name w:val="Introduction"/>
    <w:basedOn w:val="Normal"/>
    <w:next w:val="Normal"/>
    <w:rsid w:val="009475DF"/>
    <w:pPr>
      <w:keepNext/>
      <w:pageBreakBefore/>
      <w:tabs>
        <w:tab w:val="left" w:pos="400"/>
      </w:tabs>
      <w:suppressAutoHyphens/>
      <w:spacing w:before="960" w:after="310" w:line="310" w:lineRule="exact"/>
    </w:pPr>
    <w:rPr>
      <w:rFonts w:eastAsia="MS Mincho"/>
      <w:b/>
      <w:sz w:val="28"/>
      <w:szCs w:val="20"/>
      <w:lang w:val="en-GB" w:eastAsia="fr-FR"/>
    </w:rPr>
  </w:style>
  <w:style w:type="paragraph" w:styleId="List">
    <w:name w:val="List"/>
    <w:basedOn w:val="Normal"/>
    <w:rsid w:val="009475DF"/>
    <w:pPr>
      <w:spacing w:after="240" w:line="230" w:lineRule="atLeast"/>
      <w:ind w:left="283" w:hanging="283"/>
      <w:jc w:val="both"/>
    </w:pPr>
    <w:rPr>
      <w:rFonts w:eastAsia="MS Mincho"/>
      <w:szCs w:val="20"/>
      <w:lang w:val="en-GB" w:eastAsia="fr-FR"/>
    </w:rPr>
  </w:style>
  <w:style w:type="paragraph" w:styleId="List2">
    <w:name w:val="List 2"/>
    <w:basedOn w:val="Normal"/>
    <w:rsid w:val="009475DF"/>
    <w:pPr>
      <w:spacing w:after="240" w:line="230" w:lineRule="atLeast"/>
      <w:ind w:left="566" w:hanging="283"/>
      <w:jc w:val="both"/>
    </w:pPr>
    <w:rPr>
      <w:rFonts w:eastAsia="MS Mincho"/>
      <w:szCs w:val="20"/>
      <w:lang w:val="en-GB" w:eastAsia="fr-FR"/>
    </w:rPr>
  </w:style>
  <w:style w:type="paragraph" w:styleId="List3">
    <w:name w:val="List 3"/>
    <w:basedOn w:val="Normal"/>
    <w:rsid w:val="009475DF"/>
    <w:pPr>
      <w:spacing w:after="240" w:line="230" w:lineRule="atLeast"/>
      <w:ind w:left="849" w:hanging="283"/>
      <w:jc w:val="both"/>
    </w:pPr>
    <w:rPr>
      <w:rFonts w:eastAsia="MS Mincho"/>
      <w:szCs w:val="20"/>
      <w:lang w:val="en-GB" w:eastAsia="fr-FR"/>
    </w:rPr>
  </w:style>
  <w:style w:type="paragraph" w:styleId="List4">
    <w:name w:val="List 4"/>
    <w:basedOn w:val="Normal"/>
    <w:rsid w:val="009475DF"/>
    <w:pPr>
      <w:spacing w:after="240" w:line="230" w:lineRule="atLeast"/>
      <w:ind w:left="1132" w:hanging="283"/>
      <w:jc w:val="both"/>
    </w:pPr>
    <w:rPr>
      <w:rFonts w:eastAsia="MS Mincho"/>
      <w:szCs w:val="20"/>
      <w:lang w:val="en-GB" w:eastAsia="fr-FR"/>
    </w:rPr>
  </w:style>
  <w:style w:type="paragraph" w:styleId="List5">
    <w:name w:val="List 5"/>
    <w:basedOn w:val="Normal"/>
    <w:rsid w:val="009475DF"/>
    <w:pPr>
      <w:spacing w:after="240" w:line="230" w:lineRule="atLeast"/>
      <w:ind w:left="1415" w:hanging="283"/>
      <w:jc w:val="both"/>
    </w:pPr>
    <w:rPr>
      <w:rFonts w:eastAsia="MS Mincho"/>
      <w:szCs w:val="20"/>
      <w:lang w:val="en-GB" w:eastAsia="fr-FR"/>
    </w:rPr>
  </w:style>
  <w:style w:type="paragraph" w:styleId="ListNumber">
    <w:name w:val="List Number"/>
    <w:basedOn w:val="Normal"/>
    <w:rsid w:val="009475DF"/>
    <w:pPr>
      <w:numPr>
        <w:numId w:val="4"/>
      </w:numPr>
      <w:tabs>
        <w:tab w:val="left" w:pos="400"/>
      </w:tabs>
      <w:spacing w:after="240" w:line="230" w:lineRule="atLeast"/>
      <w:jc w:val="both"/>
    </w:pPr>
    <w:rPr>
      <w:rFonts w:eastAsia="MS Mincho"/>
      <w:szCs w:val="20"/>
      <w:lang w:val="en-GB" w:eastAsia="fr-FR"/>
    </w:rPr>
  </w:style>
  <w:style w:type="paragraph" w:styleId="ListNumber2">
    <w:name w:val="List Number 2"/>
    <w:basedOn w:val="Normal"/>
    <w:rsid w:val="009475DF"/>
    <w:pPr>
      <w:numPr>
        <w:ilvl w:val="1"/>
        <w:numId w:val="4"/>
      </w:numPr>
      <w:tabs>
        <w:tab w:val="left" w:pos="800"/>
      </w:tabs>
      <w:spacing w:after="240" w:line="230" w:lineRule="atLeast"/>
      <w:jc w:val="both"/>
    </w:pPr>
    <w:rPr>
      <w:rFonts w:eastAsia="MS Mincho"/>
      <w:szCs w:val="20"/>
      <w:lang w:val="en-GB" w:eastAsia="fr-FR"/>
    </w:rPr>
  </w:style>
  <w:style w:type="paragraph" w:styleId="ListNumber3">
    <w:name w:val="List Number 3"/>
    <w:basedOn w:val="Normal"/>
    <w:rsid w:val="009475DF"/>
    <w:pPr>
      <w:numPr>
        <w:ilvl w:val="2"/>
        <w:numId w:val="4"/>
      </w:numPr>
      <w:tabs>
        <w:tab w:val="left" w:pos="1200"/>
      </w:tabs>
      <w:spacing w:after="240" w:line="230" w:lineRule="atLeast"/>
      <w:jc w:val="both"/>
    </w:pPr>
    <w:rPr>
      <w:rFonts w:eastAsia="MS Mincho"/>
      <w:szCs w:val="20"/>
      <w:lang w:val="en-GB" w:eastAsia="fr-FR"/>
    </w:rPr>
  </w:style>
  <w:style w:type="paragraph" w:styleId="ListNumber4">
    <w:name w:val="List Number 4"/>
    <w:basedOn w:val="Normal"/>
    <w:rsid w:val="009475DF"/>
    <w:pPr>
      <w:numPr>
        <w:ilvl w:val="3"/>
        <w:numId w:val="4"/>
      </w:numPr>
      <w:tabs>
        <w:tab w:val="left" w:pos="1600"/>
      </w:tabs>
      <w:spacing w:after="240" w:line="230" w:lineRule="atLeast"/>
      <w:jc w:val="both"/>
    </w:pPr>
    <w:rPr>
      <w:rFonts w:eastAsia="MS Mincho"/>
      <w:szCs w:val="20"/>
      <w:lang w:val="en-GB" w:eastAsia="fr-FR"/>
    </w:rPr>
  </w:style>
  <w:style w:type="paragraph" w:styleId="ListNumber5">
    <w:name w:val="List Number 5"/>
    <w:basedOn w:val="Normal"/>
    <w:rsid w:val="009475DF"/>
    <w:pPr>
      <w:numPr>
        <w:numId w:val="5"/>
      </w:numPr>
      <w:spacing w:after="240" w:line="230" w:lineRule="atLeast"/>
      <w:jc w:val="both"/>
    </w:pPr>
    <w:rPr>
      <w:rFonts w:eastAsia="MS Mincho"/>
      <w:szCs w:val="20"/>
      <w:lang w:val="en-GB" w:eastAsia="fr-FR"/>
    </w:rPr>
  </w:style>
  <w:style w:type="paragraph" w:styleId="ListBullet">
    <w:name w:val="List Bullet"/>
    <w:basedOn w:val="Normal"/>
    <w:autoRedefine/>
    <w:rsid w:val="009475DF"/>
    <w:pPr>
      <w:numPr>
        <w:numId w:val="6"/>
      </w:numPr>
      <w:spacing w:after="240" w:line="230" w:lineRule="atLeast"/>
      <w:jc w:val="both"/>
    </w:pPr>
    <w:rPr>
      <w:rFonts w:eastAsia="MS Mincho"/>
      <w:szCs w:val="20"/>
      <w:lang w:val="en-GB" w:eastAsia="fr-FR"/>
    </w:rPr>
  </w:style>
  <w:style w:type="paragraph" w:styleId="ListBullet2">
    <w:name w:val="List Bullet 2"/>
    <w:basedOn w:val="Normal"/>
    <w:autoRedefine/>
    <w:rsid w:val="009475DF"/>
    <w:pPr>
      <w:numPr>
        <w:numId w:val="7"/>
      </w:numPr>
      <w:spacing w:after="240" w:line="230" w:lineRule="atLeast"/>
      <w:jc w:val="both"/>
    </w:pPr>
    <w:rPr>
      <w:rFonts w:eastAsia="MS Mincho"/>
      <w:szCs w:val="20"/>
      <w:lang w:val="en-GB" w:eastAsia="fr-FR"/>
    </w:rPr>
  </w:style>
  <w:style w:type="paragraph" w:styleId="ListBullet3">
    <w:name w:val="List Bullet 3"/>
    <w:basedOn w:val="Normal"/>
    <w:autoRedefine/>
    <w:rsid w:val="009475DF"/>
    <w:pPr>
      <w:numPr>
        <w:numId w:val="8"/>
      </w:numPr>
      <w:spacing w:after="240" w:line="230" w:lineRule="atLeast"/>
      <w:jc w:val="both"/>
    </w:pPr>
    <w:rPr>
      <w:rFonts w:eastAsia="MS Mincho"/>
      <w:szCs w:val="20"/>
      <w:lang w:val="en-GB" w:eastAsia="fr-FR"/>
    </w:rPr>
  </w:style>
  <w:style w:type="paragraph" w:styleId="ListBullet4">
    <w:name w:val="List Bullet 4"/>
    <w:basedOn w:val="Normal"/>
    <w:autoRedefine/>
    <w:rsid w:val="009475DF"/>
    <w:pPr>
      <w:numPr>
        <w:numId w:val="9"/>
      </w:numPr>
      <w:spacing w:after="240" w:line="230" w:lineRule="atLeast"/>
      <w:jc w:val="both"/>
    </w:pPr>
    <w:rPr>
      <w:rFonts w:eastAsia="MS Mincho"/>
      <w:szCs w:val="20"/>
      <w:lang w:val="en-GB" w:eastAsia="fr-FR"/>
    </w:rPr>
  </w:style>
  <w:style w:type="paragraph" w:styleId="ListBullet5">
    <w:name w:val="List Bullet 5"/>
    <w:basedOn w:val="Normal"/>
    <w:autoRedefine/>
    <w:rsid w:val="009475DF"/>
    <w:pPr>
      <w:numPr>
        <w:numId w:val="10"/>
      </w:numPr>
      <w:spacing w:after="240" w:line="230" w:lineRule="atLeast"/>
      <w:jc w:val="both"/>
    </w:pPr>
    <w:rPr>
      <w:rFonts w:eastAsia="MS Mincho"/>
      <w:szCs w:val="20"/>
      <w:lang w:val="en-GB" w:eastAsia="fr-FR"/>
    </w:rPr>
  </w:style>
  <w:style w:type="paragraph" w:styleId="ListContinue">
    <w:name w:val="List Continue"/>
    <w:basedOn w:val="Normal"/>
    <w:rsid w:val="009475DF"/>
    <w:pPr>
      <w:numPr>
        <w:numId w:val="11"/>
      </w:numPr>
      <w:tabs>
        <w:tab w:val="left" w:pos="400"/>
      </w:tabs>
      <w:spacing w:after="240" w:line="230" w:lineRule="atLeast"/>
      <w:jc w:val="both"/>
    </w:pPr>
    <w:rPr>
      <w:rFonts w:eastAsia="MS Mincho"/>
      <w:szCs w:val="20"/>
      <w:lang w:val="en-GB" w:eastAsia="fr-FR"/>
    </w:rPr>
  </w:style>
  <w:style w:type="paragraph" w:styleId="ListContinue2">
    <w:name w:val="List Continue 2"/>
    <w:basedOn w:val="ListContinue"/>
    <w:rsid w:val="009475DF"/>
    <w:pPr>
      <w:numPr>
        <w:ilvl w:val="1"/>
      </w:numPr>
      <w:tabs>
        <w:tab w:val="clear" w:pos="400"/>
        <w:tab w:val="left" w:pos="800"/>
      </w:tabs>
    </w:pPr>
  </w:style>
  <w:style w:type="paragraph" w:styleId="ListContinue3">
    <w:name w:val="List Continue 3"/>
    <w:basedOn w:val="ListContinue"/>
    <w:rsid w:val="009475DF"/>
    <w:pPr>
      <w:numPr>
        <w:ilvl w:val="2"/>
      </w:numPr>
      <w:tabs>
        <w:tab w:val="clear" w:pos="400"/>
        <w:tab w:val="left" w:pos="1200"/>
      </w:tabs>
    </w:pPr>
  </w:style>
  <w:style w:type="paragraph" w:styleId="ListContinue4">
    <w:name w:val="List Continue 4"/>
    <w:basedOn w:val="ListContinue"/>
    <w:rsid w:val="009475DF"/>
    <w:pPr>
      <w:numPr>
        <w:ilvl w:val="3"/>
      </w:numPr>
      <w:tabs>
        <w:tab w:val="clear" w:pos="400"/>
        <w:tab w:val="left" w:pos="1600"/>
      </w:tabs>
    </w:pPr>
  </w:style>
  <w:style w:type="paragraph" w:styleId="ListContinue5">
    <w:name w:val="List Continue 5"/>
    <w:basedOn w:val="Normal"/>
    <w:rsid w:val="009475DF"/>
    <w:pPr>
      <w:spacing w:after="120" w:line="230" w:lineRule="atLeast"/>
      <w:ind w:left="1415"/>
      <w:jc w:val="both"/>
    </w:pPr>
    <w:rPr>
      <w:rFonts w:eastAsia="MS Mincho"/>
      <w:szCs w:val="20"/>
      <w:lang w:val="en-GB" w:eastAsia="fr-FR"/>
    </w:rPr>
  </w:style>
  <w:style w:type="paragraph" w:customStyle="1" w:styleId="MSDNFR">
    <w:name w:val="MSDNFR"/>
    <w:basedOn w:val="Normal"/>
    <w:next w:val="Normal"/>
    <w:rsid w:val="009475DF"/>
    <w:pPr>
      <w:spacing w:after="240" w:line="220" w:lineRule="atLeast"/>
      <w:jc w:val="both"/>
    </w:pPr>
    <w:rPr>
      <w:rFonts w:eastAsia="MS Mincho"/>
      <w:color w:val="0000FF"/>
      <w:szCs w:val="20"/>
      <w:lang w:val="en-GB" w:eastAsia="fr-FR"/>
    </w:rPr>
  </w:style>
  <w:style w:type="paragraph" w:customStyle="1" w:styleId="na2">
    <w:name w:val="na2"/>
    <w:basedOn w:val="a2"/>
    <w:next w:val="Normal"/>
    <w:rsid w:val="009475DF"/>
    <w:pPr>
      <w:numPr>
        <w:numId w:val="12"/>
      </w:numPr>
      <w:jc w:val="both"/>
    </w:pPr>
  </w:style>
  <w:style w:type="paragraph" w:customStyle="1" w:styleId="na3">
    <w:name w:val="na3"/>
    <w:basedOn w:val="a3"/>
    <w:next w:val="Normal"/>
    <w:rsid w:val="009475DF"/>
    <w:pPr>
      <w:numPr>
        <w:numId w:val="12"/>
      </w:numPr>
      <w:tabs>
        <w:tab w:val="num" w:pos="720"/>
      </w:tabs>
    </w:pPr>
  </w:style>
  <w:style w:type="paragraph" w:customStyle="1" w:styleId="na4">
    <w:name w:val="na4"/>
    <w:basedOn w:val="a4"/>
    <w:next w:val="Normal"/>
    <w:rsid w:val="009475DF"/>
    <w:pPr>
      <w:numPr>
        <w:numId w:val="12"/>
      </w:numPr>
      <w:tabs>
        <w:tab w:val="num" w:pos="1080"/>
      </w:tabs>
    </w:pPr>
  </w:style>
  <w:style w:type="paragraph" w:customStyle="1" w:styleId="na5">
    <w:name w:val="na5"/>
    <w:basedOn w:val="a5"/>
    <w:next w:val="Normal"/>
    <w:rsid w:val="009475DF"/>
    <w:pPr>
      <w:numPr>
        <w:numId w:val="12"/>
      </w:numPr>
      <w:jc w:val="both"/>
    </w:pPr>
  </w:style>
  <w:style w:type="paragraph" w:customStyle="1" w:styleId="na6">
    <w:name w:val="na6"/>
    <w:basedOn w:val="a6"/>
    <w:next w:val="Normal"/>
    <w:rsid w:val="009475DF"/>
    <w:pPr>
      <w:numPr>
        <w:numId w:val="12"/>
      </w:numPr>
      <w:jc w:val="both"/>
    </w:pPr>
  </w:style>
  <w:style w:type="paragraph" w:styleId="BlockText">
    <w:name w:val="Block Text"/>
    <w:basedOn w:val="Normal"/>
    <w:rsid w:val="009475DF"/>
    <w:pPr>
      <w:spacing w:after="120" w:line="230" w:lineRule="atLeast"/>
      <w:ind w:left="1440" w:right="1440"/>
      <w:jc w:val="both"/>
    </w:pPr>
    <w:rPr>
      <w:rFonts w:eastAsia="MS Mincho"/>
      <w:szCs w:val="20"/>
      <w:lang w:val="en-GB" w:eastAsia="fr-FR"/>
    </w:rPr>
  </w:style>
  <w:style w:type="paragraph" w:customStyle="1" w:styleId="Note">
    <w:name w:val="Note"/>
    <w:basedOn w:val="Normal"/>
    <w:next w:val="Normal"/>
    <w:rsid w:val="009475DF"/>
    <w:pPr>
      <w:tabs>
        <w:tab w:val="left" w:pos="960"/>
      </w:tabs>
      <w:spacing w:after="240" w:line="210" w:lineRule="atLeast"/>
      <w:jc w:val="both"/>
    </w:pPr>
    <w:rPr>
      <w:rFonts w:eastAsia="MS Mincho"/>
      <w:sz w:val="18"/>
      <w:szCs w:val="20"/>
      <w:lang w:val="en-GB" w:eastAsia="fr-FR"/>
    </w:rPr>
  </w:style>
  <w:style w:type="character" w:styleId="LineNumber">
    <w:name w:val="line number"/>
    <w:rsid w:val="009475DF"/>
    <w:rPr>
      <w:noProof w:val="0"/>
      <w:lang w:val="fr-FR"/>
    </w:rPr>
  </w:style>
  <w:style w:type="character" w:styleId="PageNumber">
    <w:name w:val="page number"/>
    <w:rsid w:val="009475DF"/>
    <w:rPr>
      <w:noProof/>
      <w:lang w:val="fr-FR"/>
    </w:rPr>
  </w:style>
  <w:style w:type="paragraph" w:customStyle="1" w:styleId="p2">
    <w:name w:val="p2"/>
    <w:basedOn w:val="Normal"/>
    <w:next w:val="Normal"/>
    <w:rsid w:val="009475DF"/>
    <w:pPr>
      <w:tabs>
        <w:tab w:val="left" w:pos="560"/>
      </w:tabs>
      <w:spacing w:after="240" w:line="230" w:lineRule="atLeast"/>
      <w:jc w:val="both"/>
    </w:pPr>
    <w:rPr>
      <w:rFonts w:eastAsia="MS Mincho"/>
      <w:szCs w:val="20"/>
      <w:lang w:val="en-GB" w:eastAsia="fr-FR"/>
    </w:rPr>
  </w:style>
  <w:style w:type="paragraph" w:customStyle="1" w:styleId="p3">
    <w:name w:val="p3"/>
    <w:basedOn w:val="Normal"/>
    <w:next w:val="Normal"/>
    <w:rsid w:val="009475DF"/>
    <w:pPr>
      <w:tabs>
        <w:tab w:val="left" w:pos="720"/>
      </w:tabs>
      <w:spacing w:after="240" w:line="230" w:lineRule="atLeast"/>
      <w:jc w:val="both"/>
    </w:pPr>
    <w:rPr>
      <w:rFonts w:eastAsia="MS Mincho"/>
      <w:szCs w:val="20"/>
      <w:lang w:val="en-GB" w:eastAsia="fr-FR"/>
    </w:rPr>
  </w:style>
  <w:style w:type="paragraph" w:customStyle="1" w:styleId="p4">
    <w:name w:val="p4"/>
    <w:basedOn w:val="Normal"/>
    <w:next w:val="Normal"/>
    <w:rsid w:val="009475DF"/>
    <w:pPr>
      <w:tabs>
        <w:tab w:val="left" w:pos="1100"/>
      </w:tabs>
      <w:spacing w:after="240" w:line="230" w:lineRule="atLeast"/>
      <w:jc w:val="both"/>
    </w:pPr>
    <w:rPr>
      <w:rFonts w:eastAsia="MS Mincho"/>
      <w:szCs w:val="20"/>
      <w:lang w:val="en-GB" w:eastAsia="fr-FR"/>
    </w:rPr>
  </w:style>
  <w:style w:type="paragraph" w:customStyle="1" w:styleId="p5">
    <w:name w:val="p5"/>
    <w:basedOn w:val="Normal"/>
    <w:next w:val="Normal"/>
    <w:rsid w:val="009475DF"/>
    <w:pPr>
      <w:tabs>
        <w:tab w:val="left" w:pos="1100"/>
      </w:tabs>
      <w:spacing w:after="240" w:line="230" w:lineRule="atLeast"/>
      <w:jc w:val="both"/>
    </w:pPr>
    <w:rPr>
      <w:rFonts w:eastAsia="MS Mincho"/>
      <w:szCs w:val="20"/>
      <w:lang w:val="en-GB" w:eastAsia="fr-FR"/>
    </w:rPr>
  </w:style>
  <w:style w:type="paragraph" w:customStyle="1" w:styleId="p6">
    <w:name w:val="p6"/>
    <w:basedOn w:val="Normal"/>
    <w:next w:val="Normal"/>
    <w:rsid w:val="009475DF"/>
    <w:pPr>
      <w:tabs>
        <w:tab w:val="left" w:pos="1440"/>
      </w:tabs>
      <w:spacing w:after="240" w:line="230" w:lineRule="atLeast"/>
      <w:jc w:val="both"/>
    </w:pPr>
    <w:rPr>
      <w:rFonts w:eastAsia="MS Mincho"/>
      <w:szCs w:val="20"/>
      <w:lang w:val="en-GB" w:eastAsia="fr-FR"/>
    </w:rPr>
  </w:style>
  <w:style w:type="paragraph" w:customStyle="1" w:styleId="RefNorm">
    <w:name w:val="RefNorm"/>
    <w:basedOn w:val="Normal"/>
    <w:next w:val="Normal"/>
    <w:rsid w:val="009475DF"/>
    <w:pPr>
      <w:spacing w:after="240" w:line="230" w:lineRule="atLeast"/>
      <w:jc w:val="both"/>
    </w:pPr>
    <w:rPr>
      <w:rFonts w:eastAsia="MS Mincho"/>
      <w:szCs w:val="20"/>
      <w:lang w:val="en-GB" w:eastAsia="fr-FR"/>
    </w:rPr>
  </w:style>
  <w:style w:type="paragraph" w:styleId="BodyTextFirstIndent">
    <w:name w:val="Body Text First Indent"/>
    <w:basedOn w:val="BodyText"/>
    <w:link w:val="BodyTextFirstIndentChar"/>
    <w:rsid w:val="009475DF"/>
    <w:pPr>
      <w:spacing w:line="210" w:lineRule="atLeast"/>
      <w:ind w:firstLine="210"/>
      <w:jc w:val="both"/>
    </w:pPr>
    <w:rPr>
      <w:rFonts w:eastAsia="MS Mincho"/>
      <w:sz w:val="18"/>
      <w:lang w:eastAsia="fr-FR"/>
    </w:rPr>
  </w:style>
  <w:style w:type="character" w:customStyle="1" w:styleId="BodyTextFirstIndentChar">
    <w:name w:val="Body Text First Indent Char"/>
    <w:basedOn w:val="BodyTextChar"/>
    <w:link w:val="BodyTextFirstIndent"/>
    <w:rsid w:val="009475DF"/>
    <w:rPr>
      <w:rFonts w:ascii="Arial" w:eastAsia="MS Mincho" w:hAnsi="Arial" w:cs="Times New Roman"/>
      <w:sz w:val="18"/>
      <w:szCs w:val="20"/>
      <w:lang w:val="en-GB" w:eastAsia="fr-FR"/>
    </w:rPr>
  </w:style>
  <w:style w:type="paragraph" w:styleId="BodyTextIndent">
    <w:name w:val="Body Text Indent"/>
    <w:basedOn w:val="Normal"/>
    <w:link w:val="BodyTextIndentChar"/>
    <w:rsid w:val="009475DF"/>
    <w:pPr>
      <w:spacing w:after="120" w:line="230" w:lineRule="atLeast"/>
      <w:ind w:left="283"/>
      <w:jc w:val="both"/>
    </w:pPr>
    <w:rPr>
      <w:rFonts w:eastAsia="MS Mincho"/>
      <w:szCs w:val="20"/>
      <w:lang w:val="en-GB" w:eastAsia="fr-FR"/>
    </w:rPr>
  </w:style>
  <w:style w:type="character" w:customStyle="1" w:styleId="BodyTextIndentChar">
    <w:name w:val="Body Text Indent Char"/>
    <w:basedOn w:val="DefaultParagraphFont"/>
    <w:link w:val="BodyTextIndent"/>
    <w:rsid w:val="009475DF"/>
    <w:rPr>
      <w:rFonts w:ascii="Arial" w:eastAsia="MS Mincho" w:hAnsi="Arial"/>
      <w:lang w:val="en-GB" w:eastAsia="fr-FR"/>
    </w:rPr>
  </w:style>
  <w:style w:type="paragraph" w:styleId="BodyTextIndent2">
    <w:name w:val="Body Text Indent 2"/>
    <w:basedOn w:val="Normal"/>
    <w:link w:val="BodyTextIndent2Char"/>
    <w:rsid w:val="009475DF"/>
    <w:pPr>
      <w:spacing w:after="120" w:line="480" w:lineRule="auto"/>
      <w:ind w:left="283"/>
      <w:jc w:val="both"/>
    </w:pPr>
    <w:rPr>
      <w:rFonts w:eastAsia="MS Mincho"/>
      <w:szCs w:val="20"/>
      <w:lang w:val="en-GB" w:eastAsia="fr-FR"/>
    </w:rPr>
  </w:style>
  <w:style w:type="character" w:customStyle="1" w:styleId="BodyTextIndent2Char">
    <w:name w:val="Body Text Indent 2 Char"/>
    <w:basedOn w:val="DefaultParagraphFont"/>
    <w:link w:val="BodyTextIndent2"/>
    <w:rsid w:val="009475DF"/>
    <w:rPr>
      <w:rFonts w:ascii="Arial" w:eastAsia="MS Mincho" w:hAnsi="Arial"/>
      <w:lang w:val="en-GB" w:eastAsia="fr-FR"/>
    </w:rPr>
  </w:style>
  <w:style w:type="paragraph" w:styleId="BodyTextIndent3">
    <w:name w:val="Body Text Indent 3"/>
    <w:basedOn w:val="Normal"/>
    <w:link w:val="BodyTextIndent3Char"/>
    <w:rsid w:val="009475DF"/>
    <w:pPr>
      <w:spacing w:after="120" w:line="230" w:lineRule="atLeast"/>
      <w:ind w:left="283"/>
      <w:jc w:val="both"/>
    </w:pPr>
    <w:rPr>
      <w:rFonts w:eastAsia="MS Mincho"/>
      <w:sz w:val="16"/>
      <w:szCs w:val="20"/>
      <w:lang w:val="en-GB" w:eastAsia="fr-FR"/>
    </w:rPr>
  </w:style>
  <w:style w:type="character" w:customStyle="1" w:styleId="BodyTextIndent3Char">
    <w:name w:val="Body Text Indent 3 Char"/>
    <w:basedOn w:val="DefaultParagraphFont"/>
    <w:link w:val="BodyTextIndent3"/>
    <w:rsid w:val="009475DF"/>
    <w:rPr>
      <w:rFonts w:ascii="Arial" w:eastAsia="MS Mincho" w:hAnsi="Arial"/>
      <w:sz w:val="16"/>
      <w:lang w:val="en-GB" w:eastAsia="fr-FR"/>
    </w:rPr>
  </w:style>
  <w:style w:type="paragraph" w:styleId="BodyTextFirstIndent2">
    <w:name w:val="Body Text First Indent 2"/>
    <w:basedOn w:val="Normal"/>
    <w:link w:val="BodyTextFirstIndent2Char"/>
    <w:rsid w:val="009475DF"/>
    <w:pPr>
      <w:spacing w:after="240" w:line="230" w:lineRule="atLeast"/>
      <w:ind w:firstLine="210"/>
      <w:jc w:val="both"/>
    </w:pPr>
    <w:rPr>
      <w:rFonts w:eastAsia="MS Mincho"/>
      <w:szCs w:val="20"/>
      <w:lang w:val="en-GB" w:eastAsia="fr-FR"/>
    </w:rPr>
  </w:style>
  <w:style w:type="character" w:customStyle="1" w:styleId="BodyTextFirstIndent2Char">
    <w:name w:val="Body Text First Indent 2 Char"/>
    <w:basedOn w:val="BodyTextIndentChar"/>
    <w:link w:val="BodyTextFirstIndent2"/>
    <w:rsid w:val="009475DF"/>
    <w:rPr>
      <w:rFonts w:ascii="Arial" w:eastAsia="MS Mincho" w:hAnsi="Arial"/>
      <w:lang w:val="en-GB" w:eastAsia="fr-FR"/>
    </w:rPr>
  </w:style>
  <w:style w:type="paragraph" w:styleId="NormalIndent">
    <w:name w:val="Normal Indent"/>
    <w:basedOn w:val="Normal"/>
    <w:rsid w:val="009475DF"/>
    <w:pPr>
      <w:spacing w:after="240" w:line="230" w:lineRule="atLeast"/>
      <w:ind w:left="708"/>
      <w:jc w:val="both"/>
    </w:pPr>
    <w:rPr>
      <w:rFonts w:eastAsia="MS Mincho"/>
      <w:szCs w:val="20"/>
      <w:lang w:val="en-GB" w:eastAsia="fr-FR"/>
    </w:rPr>
  </w:style>
  <w:style w:type="paragraph" w:styleId="Salutation">
    <w:name w:val="Salutation"/>
    <w:basedOn w:val="Normal"/>
    <w:next w:val="Normal"/>
    <w:link w:val="SalutationChar"/>
    <w:rsid w:val="009475DF"/>
    <w:pPr>
      <w:spacing w:after="240" w:line="230" w:lineRule="atLeast"/>
      <w:jc w:val="both"/>
    </w:pPr>
    <w:rPr>
      <w:rFonts w:eastAsia="MS Mincho"/>
      <w:szCs w:val="20"/>
      <w:lang w:val="en-GB" w:eastAsia="fr-FR"/>
    </w:rPr>
  </w:style>
  <w:style w:type="character" w:customStyle="1" w:styleId="SalutationChar">
    <w:name w:val="Salutation Char"/>
    <w:basedOn w:val="DefaultParagraphFont"/>
    <w:link w:val="Salutation"/>
    <w:rsid w:val="009475DF"/>
    <w:rPr>
      <w:rFonts w:ascii="Arial" w:eastAsia="MS Mincho" w:hAnsi="Arial"/>
      <w:lang w:val="en-GB" w:eastAsia="fr-FR"/>
    </w:rPr>
  </w:style>
  <w:style w:type="paragraph" w:styleId="Signature">
    <w:name w:val="Signature"/>
    <w:basedOn w:val="Normal"/>
    <w:link w:val="SignatureChar"/>
    <w:rsid w:val="009475DF"/>
    <w:pPr>
      <w:spacing w:after="240" w:line="230" w:lineRule="atLeast"/>
      <w:ind w:left="4252"/>
      <w:jc w:val="both"/>
    </w:pPr>
    <w:rPr>
      <w:rFonts w:eastAsia="MS Mincho"/>
      <w:szCs w:val="20"/>
      <w:lang w:val="en-GB" w:eastAsia="fr-FR"/>
    </w:rPr>
  </w:style>
  <w:style w:type="character" w:customStyle="1" w:styleId="SignatureChar">
    <w:name w:val="Signature Char"/>
    <w:basedOn w:val="DefaultParagraphFont"/>
    <w:link w:val="Signature"/>
    <w:rsid w:val="009475DF"/>
    <w:rPr>
      <w:rFonts w:ascii="Arial" w:eastAsia="MS Mincho" w:hAnsi="Arial"/>
      <w:lang w:val="en-GB" w:eastAsia="fr-FR"/>
    </w:rPr>
  </w:style>
  <w:style w:type="paragraph" w:customStyle="1" w:styleId="Special">
    <w:name w:val="Special"/>
    <w:basedOn w:val="Normal"/>
    <w:next w:val="Normal"/>
    <w:rsid w:val="009475DF"/>
    <w:pPr>
      <w:spacing w:after="240" w:line="230" w:lineRule="atLeast"/>
      <w:jc w:val="both"/>
    </w:pPr>
    <w:rPr>
      <w:rFonts w:eastAsia="MS Mincho"/>
      <w:szCs w:val="20"/>
      <w:lang w:val="en-GB" w:eastAsia="fr-FR"/>
    </w:rPr>
  </w:style>
  <w:style w:type="paragraph" w:styleId="TableofFigures">
    <w:name w:val="table of figures"/>
    <w:basedOn w:val="Normal"/>
    <w:next w:val="Normal"/>
    <w:semiHidden/>
    <w:rsid w:val="009475DF"/>
    <w:pPr>
      <w:spacing w:after="240" w:line="230" w:lineRule="atLeast"/>
      <w:ind w:left="400" w:hanging="400"/>
      <w:jc w:val="both"/>
    </w:pPr>
    <w:rPr>
      <w:rFonts w:eastAsia="MS Mincho"/>
      <w:szCs w:val="20"/>
      <w:lang w:val="en-GB" w:eastAsia="fr-FR"/>
    </w:rPr>
  </w:style>
  <w:style w:type="paragraph" w:styleId="TableofAuthorities">
    <w:name w:val="table of authorities"/>
    <w:basedOn w:val="Normal"/>
    <w:next w:val="Normal"/>
    <w:semiHidden/>
    <w:rsid w:val="009475DF"/>
    <w:pPr>
      <w:spacing w:after="240" w:line="230" w:lineRule="atLeast"/>
      <w:ind w:left="200" w:hanging="200"/>
      <w:jc w:val="both"/>
    </w:pPr>
    <w:rPr>
      <w:rFonts w:eastAsia="MS Mincho"/>
      <w:szCs w:val="20"/>
      <w:lang w:val="en-GB" w:eastAsia="fr-FR"/>
    </w:rPr>
  </w:style>
  <w:style w:type="paragraph" w:customStyle="1" w:styleId="Tablefootnote">
    <w:name w:val="Table footnote"/>
    <w:basedOn w:val="Normal"/>
    <w:rsid w:val="009475DF"/>
    <w:pPr>
      <w:tabs>
        <w:tab w:val="left" w:pos="340"/>
      </w:tabs>
      <w:spacing w:before="60" w:after="60" w:line="190" w:lineRule="atLeast"/>
      <w:jc w:val="both"/>
    </w:pPr>
    <w:rPr>
      <w:rFonts w:eastAsia="MS Mincho"/>
      <w:sz w:val="16"/>
      <w:szCs w:val="20"/>
      <w:lang w:val="en-GB" w:eastAsia="fr-FR"/>
    </w:rPr>
  </w:style>
  <w:style w:type="paragraph" w:customStyle="1" w:styleId="Tabletitle">
    <w:name w:val="Table title"/>
    <w:basedOn w:val="Normal"/>
    <w:next w:val="Normal"/>
    <w:rsid w:val="009475DF"/>
    <w:pPr>
      <w:keepNext/>
      <w:suppressAutoHyphens/>
      <w:spacing w:before="120" w:after="120" w:line="230" w:lineRule="exact"/>
      <w:jc w:val="center"/>
    </w:pPr>
    <w:rPr>
      <w:rFonts w:eastAsia="MS Mincho"/>
      <w:b/>
      <w:szCs w:val="20"/>
      <w:lang w:val="en-GB" w:eastAsia="fr-FR"/>
    </w:rPr>
  </w:style>
  <w:style w:type="character" w:customStyle="1" w:styleId="TableFootNoteXref">
    <w:name w:val="TableFootNoteXref"/>
    <w:rsid w:val="009475DF"/>
    <w:rPr>
      <w:noProof/>
      <w:position w:val="6"/>
      <w:sz w:val="14"/>
      <w:lang w:val="fr-FR"/>
    </w:rPr>
  </w:style>
  <w:style w:type="paragraph" w:customStyle="1" w:styleId="Terms">
    <w:name w:val="Term(s)"/>
    <w:basedOn w:val="Normal"/>
    <w:next w:val="Definition"/>
    <w:rsid w:val="009475DF"/>
    <w:pPr>
      <w:keepNext/>
      <w:suppressAutoHyphens/>
      <w:spacing w:line="230" w:lineRule="atLeast"/>
    </w:pPr>
    <w:rPr>
      <w:rFonts w:eastAsia="MS Mincho"/>
      <w:b/>
      <w:szCs w:val="20"/>
      <w:lang w:val="en-GB" w:eastAsia="fr-FR"/>
    </w:rPr>
  </w:style>
  <w:style w:type="paragraph" w:customStyle="1" w:styleId="TermNum">
    <w:name w:val="TermNum"/>
    <w:basedOn w:val="Normal"/>
    <w:next w:val="Terms"/>
    <w:rsid w:val="009475DF"/>
    <w:pPr>
      <w:keepNext/>
      <w:spacing w:line="230" w:lineRule="atLeast"/>
      <w:jc w:val="both"/>
    </w:pPr>
    <w:rPr>
      <w:rFonts w:eastAsia="MS Mincho"/>
      <w:b/>
      <w:szCs w:val="20"/>
      <w:lang w:val="en-GB" w:eastAsia="fr-FR"/>
    </w:rPr>
  </w:style>
  <w:style w:type="paragraph" w:styleId="MacroText">
    <w:name w:val="macro"/>
    <w:link w:val="MacroTextChar"/>
    <w:semiHidden/>
    <w:rsid w:val="009475DF"/>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MacroTextChar">
    <w:name w:val="Macro Text Char"/>
    <w:basedOn w:val="DefaultParagraphFont"/>
    <w:link w:val="MacroText"/>
    <w:semiHidden/>
    <w:rsid w:val="009475DF"/>
    <w:rPr>
      <w:rFonts w:ascii="Courier New" w:eastAsia="MS Mincho" w:hAnsi="Courier New"/>
      <w:lang w:val="en-GB" w:eastAsia="ja-JP"/>
    </w:rPr>
  </w:style>
  <w:style w:type="paragraph" w:styleId="NoteHeading">
    <w:name w:val="Note Heading"/>
    <w:basedOn w:val="Normal"/>
    <w:next w:val="Normal"/>
    <w:link w:val="NoteHeadingChar"/>
    <w:rsid w:val="009475DF"/>
    <w:pPr>
      <w:spacing w:after="240" w:line="230" w:lineRule="atLeast"/>
      <w:jc w:val="both"/>
    </w:pPr>
    <w:rPr>
      <w:rFonts w:eastAsia="MS Mincho"/>
      <w:szCs w:val="20"/>
      <w:lang w:val="en-GB" w:eastAsia="fr-FR"/>
    </w:rPr>
  </w:style>
  <w:style w:type="character" w:customStyle="1" w:styleId="NoteHeadingChar">
    <w:name w:val="Note Heading Char"/>
    <w:basedOn w:val="DefaultParagraphFont"/>
    <w:link w:val="NoteHeading"/>
    <w:rsid w:val="009475DF"/>
    <w:rPr>
      <w:rFonts w:ascii="Arial" w:eastAsia="MS Mincho" w:hAnsi="Arial"/>
      <w:lang w:val="en-GB" w:eastAsia="fr-FR"/>
    </w:rPr>
  </w:style>
  <w:style w:type="paragraph" w:styleId="IndexHeading">
    <w:name w:val="index heading"/>
    <w:basedOn w:val="Normal"/>
    <w:next w:val="Index1"/>
    <w:semiHidden/>
    <w:rsid w:val="009475DF"/>
    <w:pPr>
      <w:keepNext/>
      <w:spacing w:before="400" w:after="210" w:line="230" w:lineRule="atLeast"/>
      <w:jc w:val="center"/>
    </w:pPr>
    <w:rPr>
      <w:rFonts w:eastAsia="MS Mincho"/>
      <w:szCs w:val="20"/>
      <w:lang w:val="en-GB" w:eastAsia="fr-FR"/>
    </w:rPr>
  </w:style>
  <w:style w:type="paragraph" w:styleId="TOAHeading">
    <w:name w:val="toa heading"/>
    <w:basedOn w:val="Normal"/>
    <w:next w:val="Normal"/>
    <w:semiHidden/>
    <w:rsid w:val="009475DF"/>
    <w:pPr>
      <w:spacing w:before="120" w:after="240" w:line="230" w:lineRule="atLeast"/>
      <w:jc w:val="both"/>
    </w:pPr>
    <w:rPr>
      <w:rFonts w:eastAsia="MS Mincho"/>
      <w:b/>
      <w:sz w:val="24"/>
      <w:szCs w:val="20"/>
      <w:lang w:val="en-GB" w:eastAsia="fr-FR"/>
    </w:rPr>
  </w:style>
  <w:style w:type="paragraph" w:customStyle="1" w:styleId="zzBiblio">
    <w:name w:val="zzBiblio"/>
    <w:basedOn w:val="Normal"/>
    <w:next w:val="Normal"/>
    <w:rsid w:val="009475DF"/>
    <w:pPr>
      <w:pageBreakBefore/>
      <w:spacing w:after="760" w:line="310" w:lineRule="exact"/>
      <w:jc w:val="center"/>
    </w:pPr>
    <w:rPr>
      <w:rFonts w:eastAsia="MS Mincho"/>
      <w:b/>
      <w:sz w:val="28"/>
      <w:szCs w:val="20"/>
      <w:lang w:val="en-GB" w:eastAsia="fr-FR"/>
    </w:rPr>
  </w:style>
  <w:style w:type="paragraph" w:customStyle="1" w:styleId="zzContents">
    <w:name w:val="zzContents"/>
    <w:basedOn w:val="Introduction"/>
    <w:next w:val="TOC1"/>
    <w:rsid w:val="009475DF"/>
    <w:pPr>
      <w:tabs>
        <w:tab w:val="clear" w:pos="400"/>
      </w:tabs>
    </w:pPr>
  </w:style>
  <w:style w:type="paragraph" w:customStyle="1" w:styleId="zzCopyright">
    <w:name w:val="zzCopyright"/>
    <w:basedOn w:val="Normal"/>
    <w:next w:val="Normal"/>
    <w:rsid w:val="009475DF"/>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eastAsia="MS Mincho"/>
      <w:color w:val="0000FF"/>
      <w:szCs w:val="20"/>
      <w:lang w:val="en-GB" w:eastAsia="fr-FR"/>
    </w:rPr>
  </w:style>
  <w:style w:type="paragraph" w:customStyle="1" w:styleId="zzCover">
    <w:name w:val="zzCover"/>
    <w:basedOn w:val="Normal"/>
    <w:rsid w:val="009475DF"/>
    <w:pPr>
      <w:spacing w:after="220" w:line="230" w:lineRule="atLeast"/>
      <w:jc w:val="right"/>
    </w:pPr>
    <w:rPr>
      <w:rFonts w:eastAsia="MS Mincho"/>
      <w:b/>
      <w:color w:val="000000"/>
      <w:sz w:val="24"/>
      <w:szCs w:val="20"/>
      <w:lang w:val="en-GB" w:eastAsia="fr-FR"/>
    </w:rPr>
  </w:style>
  <w:style w:type="paragraph" w:customStyle="1" w:styleId="zzForeword">
    <w:name w:val="zzForeword"/>
    <w:basedOn w:val="Introduction"/>
    <w:next w:val="Normal"/>
    <w:rsid w:val="009475DF"/>
    <w:pPr>
      <w:tabs>
        <w:tab w:val="clear" w:pos="400"/>
      </w:tabs>
    </w:pPr>
    <w:rPr>
      <w:color w:val="0000FF"/>
    </w:rPr>
  </w:style>
  <w:style w:type="paragraph" w:customStyle="1" w:styleId="zzHelp">
    <w:name w:val="zzHelp"/>
    <w:basedOn w:val="Normal"/>
    <w:rsid w:val="009475DF"/>
    <w:pPr>
      <w:spacing w:after="240" w:line="230" w:lineRule="atLeast"/>
      <w:jc w:val="both"/>
    </w:pPr>
    <w:rPr>
      <w:rFonts w:eastAsia="MS Mincho"/>
      <w:color w:val="008000"/>
      <w:szCs w:val="20"/>
      <w:lang w:val="en-GB" w:eastAsia="fr-FR"/>
    </w:rPr>
  </w:style>
  <w:style w:type="paragraph" w:customStyle="1" w:styleId="zzIndex">
    <w:name w:val="zzIndex"/>
    <w:basedOn w:val="zzBiblio"/>
    <w:next w:val="IndexHeading"/>
    <w:rsid w:val="009475DF"/>
  </w:style>
  <w:style w:type="paragraph" w:customStyle="1" w:styleId="zzLc5">
    <w:name w:val="zzLc5"/>
    <w:basedOn w:val="Normal"/>
    <w:next w:val="Normal"/>
    <w:rsid w:val="009475DF"/>
    <w:pPr>
      <w:spacing w:after="240" w:line="230" w:lineRule="atLeast"/>
    </w:pPr>
    <w:rPr>
      <w:rFonts w:eastAsia="MS Mincho"/>
      <w:szCs w:val="20"/>
      <w:lang w:val="en-GB" w:eastAsia="fr-FR"/>
    </w:rPr>
  </w:style>
  <w:style w:type="paragraph" w:customStyle="1" w:styleId="zzLc6">
    <w:name w:val="zzLc6"/>
    <w:basedOn w:val="Normal"/>
    <w:next w:val="Normal"/>
    <w:rsid w:val="009475DF"/>
    <w:pPr>
      <w:spacing w:after="240" w:line="230" w:lineRule="atLeast"/>
    </w:pPr>
    <w:rPr>
      <w:rFonts w:eastAsia="MS Mincho"/>
      <w:szCs w:val="20"/>
      <w:lang w:val="en-GB" w:eastAsia="fr-FR"/>
    </w:rPr>
  </w:style>
  <w:style w:type="paragraph" w:customStyle="1" w:styleId="zzLn5">
    <w:name w:val="zzLn5"/>
    <w:basedOn w:val="Normal"/>
    <w:next w:val="Normal"/>
    <w:rsid w:val="009475DF"/>
    <w:pPr>
      <w:spacing w:after="240" w:line="230" w:lineRule="atLeast"/>
    </w:pPr>
    <w:rPr>
      <w:rFonts w:eastAsia="MS Mincho"/>
      <w:szCs w:val="20"/>
      <w:lang w:val="en-GB" w:eastAsia="fr-FR"/>
    </w:rPr>
  </w:style>
  <w:style w:type="paragraph" w:customStyle="1" w:styleId="zzLn6">
    <w:name w:val="zzLn6"/>
    <w:basedOn w:val="Normal"/>
    <w:next w:val="Normal"/>
    <w:rsid w:val="009475DF"/>
    <w:pPr>
      <w:spacing w:after="240" w:line="230" w:lineRule="atLeast"/>
    </w:pPr>
    <w:rPr>
      <w:rFonts w:eastAsia="MS Mincho"/>
      <w:szCs w:val="20"/>
      <w:lang w:val="en-GB" w:eastAsia="fr-FR"/>
    </w:rPr>
  </w:style>
  <w:style w:type="paragraph" w:customStyle="1" w:styleId="zzSTDTitle">
    <w:name w:val="zzSTDTitle"/>
    <w:basedOn w:val="Normal"/>
    <w:next w:val="Normal"/>
    <w:rsid w:val="009475DF"/>
    <w:pPr>
      <w:suppressAutoHyphens/>
      <w:spacing w:before="400" w:after="760" w:line="350" w:lineRule="exact"/>
    </w:pPr>
    <w:rPr>
      <w:rFonts w:eastAsia="MS Mincho"/>
      <w:b/>
      <w:color w:val="0000FF"/>
      <w:sz w:val="32"/>
      <w:szCs w:val="20"/>
      <w:lang w:val="en-GB" w:eastAsia="fr-FR"/>
    </w:rPr>
  </w:style>
  <w:style w:type="paragraph" w:styleId="Bibliography">
    <w:name w:val="Bibliography"/>
    <w:basedOn w:val="Normal"/>
    <w:next w:val="Normal"/>
    <w:uiPriority w:val="37"/>
    <w:semiHidden/>
    <w:unhideWhenUsed/>
    <w:rsid w:val="009475DF"/>
    <w:pPr>
      <w:spacing w:after="240" w:line="230" w:lineRule="atLeast"/>
      <w:jc w:val="both"/>
    </w:pPr>
    <w:rPr>
      <w:rFonts w:eastAsia="MS Mincho"/>
      <w:szCs w:val="20"/>
      <w:lang w:val="en-GB" w:eastAsia="fr-FR"/>
    </w:rPr>
  </w:style>
  <w:style w:type="table" w:customStyle="1" w:styleId="ColorfulGrid1">
    <w:name w:val="Colorful Grid1"/>
    <w:basedOn w:val="TableNorma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475DF"/>
    <w:rPr>
      <w:rFonts w:ascii="Times New Roman" w:eastAsia="Times New Roman" w:hAnsi="Times New Roman"/>
      <w:color w:val="000000"/>
      <w:lang w:val="en-GB" w:eastAsia="is-IS"/>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9475DF"/>
    <w:rPr>
      <w:rFonts w:ascii="Times New Roman" w:eastAsia="Times New Roman" w:hAnsi="Times New Roman"/>
      <w:color w:val="000000"/>
      <w:lang w:val="en-GB" w:eastAsia="is-I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475DF"/>
    <w:rPr>
      <w:rFonts w:ascii="Times New Roman" w:eastAsia="Times New Roman" w:hAnsi="Times New Roman"/>
      <w:color w:val="000000"/>
      <w:lang w:val="en-GB" w:eastAsia="is-IS"/>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475DF"/>
    <w:rPr>
      <w:rFonts w:ascii="Times New Roman" w:eastAsia="Times New Roman" w:hAnsi="Times New Roman"/>
      <w:color w:val="000000"/>
      <w:lang w:val="en-GB" w:eastAsia="is-IS"/>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475DF"/>
    <w:rPr>
      <w:rFonts w:ascii="Times New Roman" w:eastAsia="Times New Roman" w:hAnsi="Times New Roman"/>
      <w:color w:val="000000"/>
      <w:lang w:val="en-GB" w:eastAsia="is-IS"/>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475DF"/>
    <w:rPr>
      <w:rFonts w:ascii="Times New Roman" w:eastAsia="Times New Roman" w:hAnsi="Times New Roman"/>
      <w:color w:val="000000"/>
      <w:lang w:val="en-GB" w:eastAsia="is-IS"/>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9475DF"/>
    <w:rPr>
      <w:rFonts w:ascii="Times New Roman" w:eastAsia="Times New Roman" w:hAnsi="Times New Roman"/>
      <w:color w:val="FFFFFF"/>
      <w:lang w:val="en-GB" w:eastAsia="is-IS"/>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475DF"/>
    <w:rPr>
      <w:rFonts w:ascii="Times New Roman" w:eastAsia="Times New Roman" w:hAnsi="Times New Roman"/>
      <w:color w:val="FFFFFF"/>
      <w:lang w:val="en-GB" w:eastAsia="is-IS"/>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475DF"/>
    <w:rPr>
      <w:rFonts w:ascii="Times New Roman" w:eastAsia="Times New Roman" w:hAnsi="Times New Roman"/>
      <w:color w:val="FFFFFF"/>
      <w:lang w:val="en-GB" w:eastAsia="is-IS"/>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475DF"/>
    <w:rPr>
      <w:rFonts w:ascii="Times New Roman" w:eastAsia="Times New Roman" w:hAnsi="Times New Roman"/>
      <w:color w:val="FFFFFF"/>
      <w:lang w:val="en-GB" w:eastAsia="is-IS"/>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475DF"/>
    <w:rPr>
      <w:rFonts w:ascii="Times New Roman" w:eastAsia="Times New Roman" w:hAnsi="Times New Roman"/>
      <w:color w:val="FFFFFF"/>
      <w:lang w:val="en-GB" w:eastAsia="is-IS"/>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475DF"/>
    <w:rPr>
      <w:rFonts w:ascii="Times New Roman" w:eastAsia="Times New Roman" w:hAnsi="Times New Roman"/>
      <w:color w:val="FFFFFF"/>
      <w:lang w:val="en-GB" w:eastAsia="is-IS"/>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475DF"/>
    <w:rPr>
      <w:rFonts w:ascii="Times New Roman" w:eastAsia="Times New Roman" w:hAnsi="Times New Roman"/>
      <w:color w:val="FFFFFF"/>
      <w:lang w:val="en-GB" w:eastAsia="is-IS"/>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mailSignature">
    <w:name w:val="E-mail Signature"/>
    <w:basedOn w:val="Normal"/>
    <w:link w:val="E-mailSignatureChar"/>
    <w:rsid w:val="009475DF"/>
    <w:pPr>
      <w:spacing w:after="240" w:line="230" w:lineRule="atLeast"/>
      <w:jc w:val="both"/>
    </w:pPr>
    <w:rPr>
      <w:rFonts w:eastAsia="MS Mincho"/>
      <w:szCs w:val="20"/>
      <w:lang w:val="en-GB" w:eastAsia="fr-FR"/>
    </w:rPr>
  </w:style>
  <w:style w:type="character" w:customStyle="1" w:styleId="E-mailSignatureChar">
    <w:name w:val="E-mail Signature Char"/>
    <w:basedOn w:val="DefaultParagraphFont"/>
    <w:link w:val="E-mailSignature"/>
    <w:rsid w:val="009475DF"/>
    <w:rPr>
      <w:rFonts w:ascii="Arial" w:eastAsia="MS Mincho" w:hAnsi="Arial"/>
      <w:lang w:val="en-GB" w:eastAsia="fr-FR"/>
    </w:rPr>
  </w:style>
  <w:style w:type="paragraph" w:styleId="HTMLAddress">
    <w:name w:val="HTML Address"/>
    <w:basedOn w:val="Normal"/>
    <w:link w:val="HTMLAddressChar"/>
    <w:rsid w:val="009475DF"/>
    <w:pPr>
      <w:spacing w:after="240" w:line="230" w:lineRule="atLeast"/>
      <w:jc w:val="both"/>
    </w:pPr>
    <w:rPr>
      <w:rFonts w:eastAsia="MS Mincho"/>
      <w:i/>
      <w:iCs/>
      <w:szCs w:val="20"/>
      <w:lang w:val="en-GB" w:eastAsia="fr-FR"/>
    </w:rPr>
  </w:style>
  <w:style w:type="character" w:customStyle="1" w:styleId="HTMLAddressChar">
    <w:name w:val="HTML Address Char"/>
    <w:basedOn w:val="DefaultParagraphFont"/>
    <w:link w:val="HTMLAddress"/>
    <w:rsid w:val="009475DF"/>
    <w:rPr>
      <w:rFonts w:ascii="Arial" w:eastAsia="MS Mincho" w:hAnsi="Arial"/>
      <w:i/>
      <w:iCs/>
      <w:lang w:val="en-GB" w:eastAsia="fr-FR"/>
    </w:rPr>
  </w:style>
  <w:style w:type="paragraph" w:styleId="HTMLPreformatted">
    <w:name w:val="HTML Preformatted"/>
    <w:basedOn w:val="Normal"/>
    <w:link w:val="HTMLPreformattedChar"/>
    <w:rsid w:val="009475DF"/>
    <w:pPr>
      <w:spacing w:after="240" w:line="230" w:lineRule="atLeast"/>
      <w:jc w:val="both"/>
    </w:pPr>
    <w:rPr>
      <w:rFonts w:ascii="Courier New" w:eastAsia="MS Mincho" w:hAnsi="Courier New"/>
      <w:szCs w:val="20"/>
      <w:lang w:val="en-GB" w:eastAsia="fr-FR"/>
    </w:rPr>
  </w:style>
  <w:style w:type="character" w:customStyle="1" w:styleId="HTMLPreformattedChar">
    <w:name w:val="HTML Preformatted Char"/>
    <w:basedOn w:val="DefaultParagraphFont"/>
    <w:link w:val="HTMLPreformatted"/>
    <w:rsid w:val="009475DF"/>
    <w:rPr>
      <w:rFonts w:ascii="Courier New" w:eastAsia="MS Mincho" w:hAnsi="Courier New"/>
      <w:lang w:val="en-GB" w:eastAsia="fr-FR"/>
    </w:rPr>
  </w:style>
  <w:style w:type="paragraph" w:styleId="IntenseQuote">
    <w:name w:val="Intense Quote"/>
    <w:basedOn w:val="Normal"/>
    <w:next w:val="Normal"/>
    <w:link w:val="IntenseQuoteChar"/>
    <w:uiPriority w:val="30"/>
    <w:rsid w:val="009475DF"/>
    <w:pPr>
      <w:pBdr>
        <w:bottom w:val="single" w:sz="4" w:space="4" w:color="4F81BD"/>
      </w:pBdr>
      <w:spacing w:before="200" w:after="280" w:line="230" w:lineRule="atLeast"/>
      <w:ind w:left="936" w:right="936"/>
      <w:jc w:val="both"/>
    </w:pPr>
    <w:rPr>
      <w:rFonts w:eastAsia="MS Mincho"/>
      <w:b/>
      <w:bCs/>
      <w:i/>
      <w:iCs/>
      <w:color w:val="4F81BD"/>
      <w:szCs w:val="20"/>
      <w:lang w:val="en-GB" w:eastAsia="fr-FR"/>
    </w:rPr>
  </w:style>
  <w:style w:type="character" w:customStyle="1" w:styleId="IntenseQuoteChar">
    <w:name w:val="Intense Quote Char"/>
    <w:basedOn w:val="DefaultParagraphFont"/>
    <w:link w:val="IntenseQuote"/>
    <w:uiPriority w:val="30"/>
    <w:rsid w:val="009475DF"/>
    <w:rPr>
      <w:rFonts w:ascii="Arial" w:eastAsia="MS Mincho" w:hAnsi="Arial"/>
      <w:b/>
      <w:bCs/>
      <w:i/>
      <w:iCs/>
      <w:color w:val="4F81BD"/>
      <w:lang w:val="en-GB" w:eastAsia="fr-FR"/>
    </w:rPr>
  </w:style>
  <w:style w:type="table" w:customStyle="1" w:styleId="LightGrid1">
    <w:name w:val="Light Grid1"/>
    <w:basedOn w:val="TableNormal"/>
    <w:uiPriority w:val="62"/>
    <w:rsid w:val="009475DF"/>
    <w:rPr>
      <w:rFonts w:ascii="Times New Roman" w:eastAsia="Times New Roman" w:hAnsi="Times New Roman"/>
      <w:lang w:val="en-GB" w:eastAsia="is-I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9475DF"/>
    <w:rPr>
      <w:rFonts w:ascii="Times New Roman" w:eastAsia="Times New Roman" w:hAnsi="Times New Roman"/>
      <w:lang w:val="en-GB" w:eastAsia="is-I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475DF"/>
    <w:rPr>
      <w:rFonts w:ascii="Times New Roman" w:eastAsia="Times New Roman" w:hAnsi="Times New Roman"/>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475DF"/>
    <w:rPr>
      <w:rFonts w:ascii="Times New Roman" w:eastAsia="Times New Roman" w:hAnsi="Times New Roman"/>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475DF"/>
    <w:rPr>
      <w:rFonts w:ascii="Times New Roman" w:eastAsia="Times New Roman" w:hAnsi="Times New Roman"/>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475DF"/>
    <w:rPr>
      <w:rFonts w:ascii="Times New Roman" w:eastAsia="Times New Roman" w:hAnsi="Times New Roman"/>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475DF"/>
    <w:rPr>
      <w:rFonts w:ascii="Times New Roman" w:eastAsia="Times New Roman" w:hAnsi="Times New Roman"/>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61"/>
    <w:rsid w:val="009475DF"/>
    <w:rPr>
      <w:rFonts w:ascii="Times New Roman" w:eastAsia="Times New Roman" w:hAnsi="Times New Roman"/>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475DF"/>
    <w:rPr>
      <w:rFonts w:ascii="Times New Roman" w:eastAsia="Times New Roman" w:hAnsi="Times New Roman"/>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475DF"/>
    <w:rPr>
      <w:rFonts w:ascii="Times New Roman" w:eastAsia="Times New Roman" w:hAnsi="Times New Roman"/>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475DF"/>
    <w:rPr>
      <w:rFonts w:ascii="Times New Roman" w:eastAsia="Times New Roman" w:hAnsi="Times New Roman"/>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475DF"/>
    <w:rPr>
      <w:rFonts w:ascii="Times New Roman" w:eastAsia="Times New Roman" w:hAnsi="Times New Roman"/>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9475DF"/>
    <w:rPr>
      <w:rFonts w:ascii="Times New Roman" w:eastAsia="Times New Roman" w:hAnsi="Times New Roman"/>
      <w:color w:val="000000"/>
      <w:lang w:val="en-GB" w:eastAsia="is-I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475DF"/>
    <w:rPr>
      <w:rFonts w:ascii="Times New Roman" w:eastAsia="Times New Roman" w:hAnsi="Times New Roman"/>
      <w:color w:val="365F91"/>
      <w:lang w:val="en-GB" w:eastAsia="is-I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475DF"/>
    <w:rPr>
      <w:rFonts w:ascii="Times New Roman" w:eastAsia="Times New Roman" w:hAnsi="Times New Roman"/>
      <w:color w:val="943634"/>
      <w:lang w:val="en-GB" w:eastAsia="is-I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475DF"/>
    <w:rPr>
      <w:rFonts w:ascii="Times New Roman" w:eastAsia="Times New Roman" w:hAnsi="Times New Roman"/>
      <w:color w:val="76923C"/>
      <w:lang w:val="en-GB" w:eastAsia="is-I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475DF"/>
    <w:rPr>
      <w:rFonts w:ascii="Times New Roman" w:eastAsia="Times New Roman" w:hAnsi="Times New Roman"/>
      <w:color w:val="5F497A"/>
      <w:lang w:val="en-GB" w:eastAsia="is-I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475DF"/>
    <w:rPr>
      <w:rFonts w:ascii="Times New Roman" w:eastAsia="Times New Roman" w:hAnsi="Times New Roman"/>
      <w:color w:val="31849B"/>
      <w:lang w:val="en-GB" w:eastAsia="is-I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475DF"/>
    <w:rPr>
      <w:rFonts w:ascii="Times New Roman" w:eastAsia="Times New Roman" w:hAnsi="Times New Roman"/>
      <w:color w:val="E36C0A"/>
      <w:lang w:val="en-GB" w:eastAsia="is-I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Grid11">
    <w:name w:val="Medium Grid 11"/>
    <w:basedOn w:val="TableNormal"/>
    <w:uiPriority w:val="67"/>
    <w:rsid w:val="009475DF"/>
    <w:rPr>
      <w:rFonts w:ascii="Times New Roman" w:eastAsia="Times New Roman" w:hAnsi="Times New Roman"/>
      <w:lang w:val="en-GB" w:eastAsia="is-I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475DF"/>
    <w:rPr>
      <w:rFonts w:ascii="Times New Roman" w:eastAsia="Times New Roman" w:hAnsi="Times New Roman"/>
      <w:lang w:val="en-GB" w:eastAsia="is-I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475DF"/>
    <w:rPr>
      <w:rFonts w:ascii="Times New Roman" w:eastAsia="Times New Roman" w:hAnsi="Times New Roman"/>
      <w:lang w:val="en-GB" w:eastAsia="is-I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475DF"/>
    <w:rPr>
      <w:rFonts w:ascii="Times New Roman" w:eastAsia="Times New Roman" w:hAnsi="Times New Roman"/>
      <w:lang w:val="en-GB" w:eastAsia="is-I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475DF"/>
    <w:rPr>
      <w:rFonts w:ascii="Times New Roman" w:eastAsia="Times New Roman" w:hAnsi="Times New Roman"/>
      <w:lang w:val="en-GB" w:eastAsia="is-I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475DF"/>
    <w:rPr>
      <w:rFonts w:ascii="Times New Roman" w:eastAsia="Times New Roman" w:hAnsi="Times New Roman"/>
      <w:lang w:val="en-GB" w:eastAsia="is-I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475DF"/>
    <w:rPr>
      <w:rFonts w:ascii="Times New Roman" w:eastAsia="Times New Roman" w:hAnsi="Times New Roman"/>
      <w:lang w:val="en-GB" w:eastAsia="is-I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9475DF"/>
    <w:rPr>
      <w:rFonts w:ascii="Cambria" w:eastAsia="Times New Roman" w:hAnsi="Cambria"/>
      <w:color w:val="000000"/>
      <w:lang w:val="en-GB" w:eastAsia="is-I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475DF"/>
    <w:rPr>
      <w:rFonts w:ascii="Cambria" w:eastAsia="Times New Roman" w:hAnsi="Cambria"/>
      <w:color w:val="000000"/>
      <w:lang w:val="en-GB" w:eastAsia="is-I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475DF"/>
    <w:rPr>
      <w:rFonts w:ascii="Cambria" w:eastAsia="Times New Roman" w:hAnsi="Cambria"/>
      <w:color w:val="000000"/>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475DF"/>
    <w:rPr>
      <w:rFonts w:ascii="Cambria" w:eastAsia="Times New Roman" w:hAnsi="Cambria"/>
      <w:color w:val="000000"/>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475DF"/>
    <w:rPr>
      <w:rFonts w:ascii="Cambria" w:eastAsia="Times New Roman" w:hAnsi="Cambria"/>
      <w:color w:val="000000"/>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475DF"/>
    <w:rPr>
      <w:rFonts w:ascii="Cambria" w:eastAsia="Times New Roman" w:hAnsi="Cambria"/>
      <w:color w:val="000000"/>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475DF"/>
    <w:rPr>
      <w:rFonts w:ascii="Cambria" w:eastAsia="Times New Roman" w:hAnsi="Cambria"/>
      <w:color w:val="000000"/>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475DF"/>
    <w:rPr>
      <w:rFonts w:ascii="Times New Roman" w:eastAsia="Times New Roman" w:hAnsi="Times New Roman"/>
      <w:lang w:val="en-GB" w:eastAsia="is-I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475DF"/>
    <w:rPr>
      <w:rFonts w:ascii="Times New Roman" w:eastAsia="Times New Roman" w:hAnsi="Times New Roman"/>
      <w:color w:val="000000"/>
      <w:lang w:val="en-GB" w:eastAsia="is-I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9475DF"/>
    <w:rPr>
      <w:rFonts w:ascii="Cambria" w:eastAsia="Times New Roman" w:hAnsi="Cambria"/>
      <w:color w:val="000000"/>
      <w:lang w:val="en-GB" w:eastAsia="is-I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475DF"/>
    <w:rPr>
      <w:rFonts w:ascii="Cambria" w:eastAsia="Times New Roman" w:hAnsi="Cambria"/>
      <w:color w:val="000000"/>
      <w:lang w:val="en-GB" w:eastAsia="is-I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475DF"/>
    <w:rPr>
      <w:rFonts w:ascii="Cambria" w:eastAsia="Times New Roman" w:hAnsi="Cambria"/>
      <w:color w:val="000000"/>
      <w:lang w:val="en-GB" w:eastAsia="is-I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475DF"/>
    <w:rPr>
      <w:rFonts w:ascii="Cambria" w:eastAsia="Times New Roman" w:hAnsi="Cambria"/>
      <w:color w:val="000000"/>
      <w:lang w:val="en-GB" w:eastAsia="is-I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475DF"/>
    <w:rPr>
      <w:rFonts w:ascii="Cambria" w:eastAsia="Times New Roman" w:hAnsi="Cambria"/>
      <w:color w:val="000000"/>
      <w:lang w:val="en-GB" w:eastAsia="is-IS"/>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475DF"/>
    <w:rPr>
      <w:rFonts w:ascii="Cambria" w:eastAsia="Times New Roman" w:hAnsi="Cambria"/>
      <w:color w:val="000000"/>
      <w:lang w:val="en-GB" w:eastAsia="is-I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475DF"/>
    <w:rPr>
      <w:rFonts w:ascii="Cambria" w:eastAsia="Times New Roman" w:hAnsi="Cambria"/>
      <w:color w:val="000000"/>
      <w:lang w:val="en-GB" w:eastAsia="is-IS"/>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9475DF"/>
    <w:rPr>
      <w:rFonts w:ascii="Times New Roman" w:eastAsia="Times New Roman" w:hAnsi="Times New Roman"/>
      <w:lang w:val="en-GB" w:eastAsia="is-I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9475DF"/>
    <w:rPr>
      <w:rFonts w:ascii="Times New Roman" w:eastAsia="Times New Roman" w:hAnsi="Times New Roman"/>
      <w:lang w:val="en-GB" w:eastAsia="is-I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475DF"/>
    <w:rPr>
      <w:rFonts w:ascii="Times New Roman" w:eastAsia="Times New Roman" w:hAnsi="Times New Roman"/>
      <w:lang w:val="en-GB" w:eastAsia="is-I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475DF"/>
    <w:rPr>
      <w:rFonts w:ascii="Times New Roman" w:eastAsia="Times New Roman" w:hAnsi="Times New Roman"/>
      <w:lang w:val="en-GB" w:eastAsia="is-IS"/>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475DF"/>
    <w:rPr>
      <w:rFonts w:ascii="Times New Roman" w:eastAsia="Times New Roman" w:hAnsi="Times New Roman"/>
      <w:lang w:val="en-GB" w:eastAsia="is-I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475DF"/>
    <w:rPr>
      <w:rFonts w:ascii="Times New Roman" w:eastAsia="Times New Roman" w:hAnsi="Times New Roman"/>
      <w:lang w:val="en-GB" w:eastAsia="is-I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475DF"/>
    <w:rPr>
      <w:rFonts w:ascii="Times New Roman" w:eastAsia="Times New Roman" w:hAnsi="Times New Roman"/>
      <w:lang w:val="en-GB" w:eastAsia="is-IS"/>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475DF"/>
    <w:rPr>
      <w:rFonts w:ascii="Times New Roman" w:eastAsia="Times New Roman" w:hAnsi="Times New Roman"/>
      <w:lang w:val="en-GB" w:eastAsia="is-I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9475DF"/>
    <w:pPr>
      <w:jc w:val="both"/>
    </w:pPr>
    <w:rPr>
      <w:rFonts w:ascii="Arial" w:eastAsia="MS Mincho" w:hAnsi="Arial"/>
      <w:lang w:val="en-GB" w:eastAsia="fr-FR"/>
    </w:rPr>
  </w:style>
  <w:style w:type="paragraph" w:styleId="NormalWeb">
    <w:name w:val="Normal (Web)"/>
    <w:basedOn w:val="Normal"/>
    <w:uiPriority w:val="99"/>
    <w:rsid w:val="009475DF"/>
    <w:pPr>
      <w:spacing w:after="240" w:line="230" w:lineRule="atLeast"/>
      <w:jc w:val="both"/>
    </w:pPr>
    <w:rPr>
      <w:rFonts w:ascii="Times New Roman" w:eastAsia="MS Mincho" w:hAnsi="Times New Roman"/>
      <w:sz w:val="24"/>
      <w:szCs w:val="24"/>
      <w:lang w:val="en-GB" w:eastAsia="fr-FR"/>
    </w:rPr>
  </w:style>
  <w:style w:type="paragraph" w:styleId="Quote">
    <w:name w:val="Quote"/>
    <w:basedOn w:val="Normal"/>
    <w:next w:val="Normal"/>
    <w:link w:val="QuoteChar"/>
    <w:uiPriority w:val="29"/>
    <w:qFormat/>
    <w:rsid w:val="00EA798A"/>
    <w:pPr>
      <w:spacing w:after="240" w:line="230" w:lineRule="atLeast"/>
      <w:ind w:left="720"/>
      <w:jc w:val="both"/>
    </w:pPr>
    <w:rPr>
      <w:rFonts w:eastAsia="MS Mincho"/>
      <w:i/>
      <w:iCs/>
      <w:lang w:val="en-GB" w:eastAsia="fr-FR"/>
    </w:rPr>
  </w:style>
  <w:style w:type="character" w:customStyle="1" w:styleId="QuoteChar">
    <w:name w:val="Quote Char"/>
    <w:basedOn w:val="DefaultParagraphFont"/>
    <w:link w:val="Quote"/>
    <w:uiPriority w:val="29"/>
    <w:rsid w:val="00EA798A"/>
    <w:rPr>
      <w:rFonts w:ascii="Arial" w:eastAsia="MS Mincho" w:hAnsi="Arial"/>
      <w:i/>
      <w:iCs/>
      <w:szCs w:val="22"/>
      <w:lang w:val="en-GB" w:eastAsia="fr-FR"/>
    </w:rPr>
  </w:style>
  <w:style w:type="table" w:styleId="Table3Deffects1">
    <w:name w:val="Table 3D effects 1"/>
    <w:basedOn w:val="TableNormal"/>
    <w:rsid w:val="009475DF"/>
    <w:pPr>
      <w:spacing w:after="240" w:line="230" w:lineRule="atLeast"/>
      <w:jc w:val="both"/>
    </w:pPr>
    <w:rPr>
      <w:rFonts w:ascii="Times New Roman" w:eastAsia="Times New Roman" w:hAnsi="Times New Roman"/>
      <w:lang w:val="en-GB" w:eastAsia="is-I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475DF"/>
    <w:pPr>
      <w:spacing w:after="240" w:line="230" w:lineRule="atLeast"/>
      <w:jc w:val="both"/>
    </w:pPr>
    <w:rPr>
      <w:rFonts w:ascii="Times New Roman" w:eastAsia="Times New Roman" w:hAnsi="Times New Roman"/>
      <w:lang w:val="en-GB" w:eastAsia="is-I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475DF"/>
    <w:pPr>
      <w:spacing w:after="240" w:line="230" w:lineRule="atLeast"/>
      <w:jc w:val="both"/>
    </w:pPr>
    <w:rPr>
      <w:rFonts w:ascii="Times New Roman" w:eastAsia="Times New Roman" w:hAnsi="Times New Roman"/>
      <w:lang w:val="en-GB" w:eastAsia="is-I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475DF"/>
    <w:pPr>
      <w:spacing w:after="240" w:line="230" w:lineRule="atLeast"/>
      <w:jc w:val="both"/>
    </w:pPr>
    <w:rPr>
      <w:rFonts w:ascii="Times New Roman" w:eastAsia="Times New Roman" w:hAnsi="Times New Roman"/>
      <w:color w:val="000080"/>
      <w:lang w:val="en-GB" w:eastAsia="is-I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475DF"/>
    <w:pPr>
      <w:spacing w:after="240" w:line="230" w:lineRule="atLeast"/>
      <w:jc w:val="both"/>
    </w:pPr>
    <w:rPr>
      <w:rFonts w:ascii="Times New Roman" w:eastAsia="Times New Roman" w:hAnsi="Times New Roman"/>
      <w:color w:val="FFFFFF"/>
      <w:lang w:val="en-GB" w:eastAsia="is-I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475DF"/>
    <w:pPr>
      <w:spacing w:after="240" w:line="230" w:lineRule="atLeast"/>
      <w:jc w:val="both"/>
    </w:pPr>
    <w:rPr>
      <w:rFonts w:ascii="Times New Roman" w:eastAsia="Times New Roman" w:hAnsi="Times New Roman"/>
      <w:lang w:val="en-GB" w:eastAsia="is-I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475DF"/>
    <w:pPr>
      <w:spacing w:after="240" w:line="230" w:lineRule="atLeast"/>
      <w:jc w:val="both"/>
    </w:pPr>
    <w:rPr>
      <w:rFonts w:ascii="Times New Roman" w:eastAsia="Times New Roman" w:hAnsi="Times New Roman"/>
      <w:lang w:val="en-GB" w:eastAsia="is-I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475DF"/>
    <w:pPr>
      <w:spacing w:after="240" w:line="230" w:lineRule="atLeast"/>
      <w:jc w:val="both"/>
    </w:pPr>
    <w:rPr>
      <w:rFonts w:ascii="Times New Roman" w:eastAsia="Times New Roman" w:hAnsi="Times New Roman"/>
      <w:b/>
      <w:bCs/>
      <w:lang w:val="en-GB" w:eastAsia="is-I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475DF"/>
    <w:pPr>
      <w:spacing w:after="240" w:line="230" w:lineRule="atLeast"/>
      <w:jc w:val="both"/>
    </w:pPr>
    <w:rPr>
      <w:rFonts w:ascii="Times New Roman" w:eastAsia="Times New Roman" w:hAnsi="Times New Roman"/>
      <w:b/>
      <w:bCs/>
      <w:lang w:val="en-GB" w:eastAsia="is-I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475DF"/>
    <w:pPr>
      <w:spacing w:after="240" w:line="230" w:lineRule="atLeast"/>
      <w:jc w:val="both"/>
    </w:pPr>
    <w:rPr>
      <w:rFonts w:ascii="Times New Roman" w:eastAsia="Times New Roman" w:hAnsi="Times New Roman"/>
      <w:b/>
      <w:bCs/>
      <w:lang w:val="en-GB" w:eastAsia="is-I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475DF"/>
    <w:pPr>
      <w:spacing w:after="240" w:line="230" w:lineRule="atLeast"/>
      <w:jc w:val="both"/>
    </w:pPr>
    <w:rPr>
      <w:rFonts w:ascii="Times New Roman" w:eastAsia="Times New Roman" w:hAnsi="Times New Roman"/>
      <w:lang w:val="en-GB" w:eastAsia="is-I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475DF"/>
    <w:pPr>
      <w:spacing w:after="240" w:line="230" w:lineRule="atLeast"/>
      <w:jc w:val="both"/>
    </w:pPr>
    <w:rPr>
      <w:rFonts w:ascii="Times New Roman" w:eastAsia="Times New Roman" w:hAnsi="Times New Roman"/>
      <w:lang w:val="en-GB" w:eastAsia="is-I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475DF"/>
    <w:pPr>
      <w:spacing w:after="240" w:line="230" w:lineRule="atLeast"/>
      <w:jc w:val="both"/>
    </w:pPr>
    <w:rPr>
      <w:rFonts w:ascii="Times New Roman" w:eastAsia="Times New Roman" w:hAnsi="Times New Roman"/>
      <w:lang w:val="en-GB" w:eastAsia="is-I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475DF"/>
    <w:pPr>
      <w:spacing w:after="240" w:line="230" w:lineRule="atLeast"/>
      <w:jc w:val="both"/>
    </w:pPr>
    <w:rPr>
      <w:rFonts w:ascii="Times New Roman" w:eastAsia="Times New Roman" w:hAnsi="Times New Roman"/>
      <w:lang w:val="en-GB" w:eastAsia="is-I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1">
    <w:name w:val="Table Grid 1"/>
    <w:basedOn w:val="TableNorma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1">
    <w:name w:val="Table Grid 2"/>
    <w:basedOn w:val="TableNormal"/>
    <w:rsid w:val="009475DF"/>
    <w:pPr>
      <w:spacing w:after="240" w:line="230" w:lineRule="atLeast"/>
      <w:jc w:val="both"/>
    </w:pPr>
    <w:rPr>
      <w:rFonts w:ascii="Times New Roman" w:eastAsia="Times New Roman" w:hAnsi="Times New Roman"/>
      <w:lang w:val="en-GB" w:eastAsia="is-I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a">
    <w:name w:val="Table Grid 3"/>
    <w:basedOn w:val="TableNorma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9475DF"/>
    <w:pPr>
      <w:spacing w:after="240" w:line="230" w:lineRule="atLeast"/>
      <w:jc w:val="both"/>
    </w:pPr>
    <w:rPr>
      <w:rFonts w:ascii="Times New Roman" w:eastAsia="Times New Roman" w:hAnsi="Times New Roman"/>
      <w:lang w:val="en-GB" w:eastAsia="is-I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475DF"/>
    <w:pPr>
      <w:spacing w:after="240" w:line="230" w:lineRule="atLeast"/>
      <w:jc w:val="both"/>
    </w:pPr>
    <w:rPr>
      <w:rFonts w:ascii="Times New Roman" w:eastAsia="Times New Roman" w:hAnsi="Times New Roman"/>
      <w:b/>
      <w:bCs/>
      <w:lang w:val="en-GB" w:eastAsia="is-I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475DF"/>
    <w:pPr>
      <w:spacing w:after="240" w:line="230" w:lineRule="atLeast"/>
      <w:jc w:val="both"/>
    </w:pPr>
    <w:rPr>
      <w:rFonts w:ascii="Times New Roman" w:eastAsia="Times New Roman" w:hAnsi="Times New Roman"/>
      <w:lang w:val="en-GB" w:eastAsia="is-I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475DF"/>
    <w:pPr>
      <w:spacing w:after="240" w:line="230" w:lineRule="atLeast"/>
      <w:jc w:val="both"/>
    </w:pPr>
    <w:rPr>
      <w:rFonts w:ascii="Times New Roman" w:eastAsia="Times New Roman" w:hAnsi="Times New Roman"/>
      <w:lang w:val="en-GB" w:eastAsia="is-I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475DF"/>
    <w:pPr>
      <w:spacing w:after="240" w:line="230" w:lineRule="atLeast"/>
      <w:jc w:val="both"/>
    </w:pPr>
    <w:rPr>
      <w:rFonts w:ascii="Times New Roman" w:eastAsia="Times New Roman" w:hAnsi="Times New Roman"/>
      <w:lang w:val="en-GB" w:eastAsia="is-I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475DF"/>
    <w:pPr>
      <w:spacing w:after="240" w:line="230" w:lineRule="atLeast"/>
      <w:jc w:val="both"/>
    </w:pPr>
    <w:rPr>
      <w:rFonts w:ascii="Times New Roman" w:eastAsia="Times New Roman" w:hAnsi="Times New Roman"/>
      <w:lang w:val="en-GB" w:eastAsia="is-I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475DF"/>
    <w:pPr>
      <w:spacing w:after="240" w:line="230" w:lineRule="atLeast"/>
      <w:jc w:val="both"/>
    </w:pPr>
    <w:rPr>
      <w:rFonts w:ascii="Times New Roman" w:eastAsia="Times New Roman" w:hAnsi="Times New Roman"/>
      <w:lang w:val="en-GB" w:eastAsia="is-I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475DF"/>
    <w:pPr>
      <w:spacing w:after="240" w:line="230" w:lineRule="atLeast"/>
      <w:jc w:val="both"/>
    </w:pPr>
    <w:rPr>
      <w:rFonts w:ascii="Times New Roman" w:eastAsia="Times New Roman" w:hAnsi="Times New Roman"/>
      <w:lang w:val="en-GB" w:eastAsia="is-I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475DF"/>
    <w:pPr>
      <w:spacing w:after="240" w:line="230" w:lineRule="atLeast"/>
      <w:jc w:val="both"/>
    </w:pPr>
    <w:rPr>
      <w:rFonts w:ascii="Times New Roman" w:eastAsia="Times New Roman" w:hAnsi="Times New Roman"/>
      <w:lang w:val="en-GB" w:eastAsia="is-I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475DF"/>
    <w:pPr>
      <w:spacing w:after="240" w:line="230" w:lineRule="atLeast"/>
      <w:jc w:val="both"/>
    </w:pPr>
    <w:rPr>
      <w:rFonts w:ascii="Times New Roman" w:eastAsia="Times New Roman" w:hAnsi="Times New Roman"/>
      <w:lang w:val="en-GB" w:eastAsia="is-I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475DF"/>
    <w:pPr>
      <w:spacing w:after="240" w:line="230" w:lineRule="atLeast"/>
      <w:jc w:val="both"/>
    </w:pPr>
    <w:rPr>
      <w:rFonts w:ascii="Times New Roman" w:eastAsia="Times New Roman" w:hAnsi="Times New Roman"/>
      <w:lang w:val="en-GB" w:eastAsia="is-I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475DF"/>
    <w:pPr>
      <w:spacing w:after="240" w:line="230" w:lineRule="atLeast"/>
      <w:jc w:val="both"/>
    </w:pPr>
    <w:rPr>
      <w:rFonts w:ascii="Times New Roman" w:eastAsia="Times New Roman" w:hAnsi="Times New Roman"/>
      <w:lang w:val="en-GB" w:eastAsia="is-I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475DF"/>
    <w:pPr>
      <w:spacing w:after="240" w:line="230" w:lineRule="atLeast"/>
      <w:jc w:val="both"/>
    </w:pPr>
    <w:rPr>
      <w:rFonts w:ascii="Times New Roman" w:eastAsia="Times New Roman" w:hAnsi="Times New Roman"/>
      <w:lang w:val="en-GB" w:eastAsia="is-I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475DF"/>
    <w:pPr>
      <w:spacing w:after="240" w:line="230" w:lineRule="atLeast"/>
      <w:jc w:val="both"/>
    </w:pPr>
    <w:rPr>
      <w:rFonts w:ascii="Times New Roman" w:eastAsia="Times New Roman" w:hAnsi="Times New Roman"/>
      <w:lang w:val="en-GB"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475DF"/>
    <w:pPr>
      <w:spacing w:after="240" w:line="230" w:lineRule="atLeast"/>
      <w:jc w:val="both"/>
    </w:pPr>
    <w:rPr>
      <w:rFonts w:ascii="Times New Roman" w:eastAsia="Times New Roman" w:hAnsi="Times New Roman"/>
      <w:lang w:val="en-GB" w:eastAsia="is-I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475DF"/>
    <w:pPr>
      <w:spacing w:after="240" w:line="230" w:lineRule="atLeast"/>
      <w:jc w:val="both"/>
    </w:pPr>
    <w:rPr>
      <w:rFonts w:ascii="Times New Roman" w:eastAsia="Times New Roman" w:hAnsi="Times New Roman"/>
      <w:lang w:val="en-GB" w:eastAsia="is-I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475DF"/>
    <w:pPr>
      <w:spacing w:after="240" w:line="230" w:lineRule="atLeast"/>
      <w:jc w:val="both"/>
    </w:pPr>
    <w:rPr>
      <w:rFonts w:ascii="Times New Roman" w:eastAsia="Times New Roman" w:hAnsi="Times New Roman"/>
      <w:lang w:val="en-GB" w:eastAsia="is-I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semiHidden/>
    <w:unhideWhenUsed/>
    <w:qFormat/>
    <w:rsid w:val="009475DF"/>
    <w:pPr>
      <w:keepNext/>
      <w:numPr>
        <w:numId w:val="0"/>
      </w:numPr>
      <w:spacing w:before="240" w:after="60" w:line="230" w:lineRule="atLeast"/>
      <w:contextualSpacing w:val="0"/>
      <w:jc w:val="both"/>
      <w:outlineLvl w:val="9"/>
    </w:pPr>
    <w:rPr>
      <w:rFonts w:eastAsia="MS Mincho"/>
      <w:kern w:val="32"/>
      <w:lang w:val="en-GB" w:eastAsia="fr-FR"/>
    </w:rPr>
  </w:style>
  <w:style w:type="table" w:customStyle="1" w:styleId="Rutntstabell1ljus1">
    <w:name w:val="Rutnätstabell 1 ljus1"/>
    <w:basedOn w:val="TableNormal"/>
    <w:uiPriority w:val="46"/>
    <w:rsid w:val="009475DF"/>
    <w:rPr>
      <w:rFonts w:ascii="Times New Roman" w:eastAsia="Times New Roman" w:hAnsi="Times New Roman"/>
      <w:lang w:val="en-GB" w:eastAsia="is-I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9475DF"/>
    <w:rPr>
      <w:rFonts w:ascii="Times New Roman" w:eastAsia="Times New Roman" w:hAnsi="Times New Roman"/>
      <w:lang w:val="en-GB" w:eastAsia="is-I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9475DF"/>
    <w:rPr>
      <w:rFonts w:ascii="Times New Roman" w:eastAsia="Times New Roman" w:hAnsi="Times New Roman"/>
      <w:lang w:val="en-GB" w:eastAsia="is-I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9475DF"/>
    <w:rPr>
      <w:rFonts w:ascii="Times New Roman" w:eastAsia="Times New Roman" w:hAnsi="Times New Roman"/>
      <w:lang w:val="en-GB" w:eastAsia="is-I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9475DF"/>
    <w:rPr>
      <w:rFonts w:ascii="Times New Roman" w:eastAsia="Times New Roman" w:hAnsi="Times New Roman"/>
      <w:lang w:val="en-GB" w:eastAsia="is-I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9475DF"/>
    <w:rPr>
      <w:rFonts w:ascii="Times New Roman" w:eastAsia="Times New Roman" w:hAnsi="Times New Roman"/>
      <w:lang w:val="en-GB" w:eastAsia="is-I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9475DF"/>
    <w:rPr>
      <w:rFonts w:ascii="Times New Roman" w:eastAsia="Times New Roman" w:hAnsi="Times New Roman"/>
      <w:lang w:val="en-GB" w:eastAsia="is-I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Rutntstabell21">
    <w:name w:val="Rutnätstabell 21"/>
    <w:basedOn w:val="TableNormal"/>
    <w:uiPriority w:val="47"/>
    <w:rsid w:val="009475DF"/>
    <w:rPr>
      <w:rFonts w:ascii="Times New Roman" w:eastAsia="Times New Roman" w:hAnsi="Times New Roman"/>
      <w:lang w:val="en-GB" w:eastAsia="is-IS"/>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2-Accent11">
    <w:name w:val="Grid Table 2 - Accent 11"/>
    <w:basedOn w:val="TableNormal"/>
    <w:uiPriority w:val="47"/>
    <w:rsid w:val="009475DF"/>
    <w:rPr>
      <w:rFonts w:ascii="Times New Roman" w:eastAsia="Times New Roman" w:hAnsi="Times New Roman"/>
      <w:lang w:val="en-GB" w:eastAsia="is-I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1">
    <w:name w:val="Grid Table 2 - Accent 21"/>
    <w:basedOn w:val="TableNormal"/>
    <w:uiPriority w:val="47"/>
    <w:rsid w:val="009475DF"/>
    <w:rPr>
      <w:rFonts w:ascii="Times New Roman" w:eastAsia="Times New Roman" w:hAnsi="Times New Roman"/>
      <w:lang w:val="en-GB" w:eastAsia="is-I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
    <w:name w:val="Grid Table 2 - Accent 31"/>
    <w:basedOn w:val="TableNormal"/>
    <w:uiPriority w:val="47"/>
    <w:rsid w:val="009475DF"/>
    <w:rPr>
      <w:rFonts w:ascii="Times New Roman" w:eastAsia="Times New Roman" w:hAnsi="Times New Roman"/>
      <w:lang w:val="en-GB" w:eastAsia="is-I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
    <w:name w:val="Grid Table 2 - Accent 41"/>
    <w:basedOn w:val="TableNormal"/>
    <w:uiPriority w:val="47"/>
    <w:rsid w:val="009475DF"/>
    <w:rPr>
      <w:rFonts w:ascii="Times New Roman" w:eastAsia="Times New Roman" w:hAnsi="Times New Roman"/>
      <w:lang w:val="en-GB" w:eastAsia="is-I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
    <w:name w:val="Grid Table 2 - Accent 51"/>
    <w:basedOn w:val="TableNormal"/>
    <w:uiPriority w:val="47"/>
    <w:rsid w:val="009475DF"/>
    <w:rPr>
      <w:rFonts w:ascii="Times New Roman" w:eastAsia="Times New Roman" w:hAnsi="Times New Roman"/>
      <w:lang w:val="en-GB" w:eastAsia="is-I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1">
    <w:name w:val="Grid Table 2 - Accent 61"/>
    <w:basedOn w:val="TableNormal"/>
    <w:uiPriority w:val="47"/>
    <w:rsid w:val="009475DF"/>
    <w:rPr>
      <w:rFonts w:ascii="Times New Roman" w:eastAsia="Times New Roman" w:hAnsi="Times New Roman"/>
      <w:lang w:val="en-GB" w:eastAsia="is-I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31">
    <w:name w:val="Rutnätstabell 3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3-Accent11">
    <w:name w:val="Grid Table 3 - Accent 1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1">
    <w:name w:val="Grid Table 3 - Accent 2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
    <w:name w:val="Grid Table 3 - Accent 3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
    <w:name w:val="Grid Table 3 - Accent 4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
    <w:name w:val="Grid Table 3 - Accent 5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1">
    <w:name w:val="Grid Table 3 - Accent 6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Rutntstabell41">
    <w:name w:val="Rutnätstabell 4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4-Accent11">
    <w:name w:val="Grid Table 4 - Accent 1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
    <w:name w:val="Grid Table 4 - Accent 2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
    <w:name w:val="Grid Table 4 - Accent 3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
    <w:name w:val="Grid Table 4 - Accent 5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
    <w:name w:val="Grid Table 4 - Accent 6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5mrk1">
    <w:name w:val="Rutnätstabell 5 mörk1"/>
    <w:basedOn w:val="TableNorma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5Dark-Accent11">
    <w:name w:val="Grid Table 5 Dark - Accent 11"/>
    <w:basedOn w:val="TableNorma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
    <w:name w:val="Grid Table 5 Dark - Accent 21"/>
    <w:basedOn w:val="TableNorma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
    <w:name w:val="Grid Table 5 Dark - Accent 31"/>
    <w:basedOn w:val="TableNorma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
    <w:name w:val="Grid Table 5 Dark - Accent 41"/>
    <w:basedOn w:val="TableNorma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
    <w:name w:val="Grid Table 5 Dark - Accent 51"/>
    <w:basedOn w:val="TableNorma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1">
    <w:name w:val="Grid Table 5 Dark - Accent 61"/>
    <w:basedOn w:val="TableNormal"/>
    <w:uiPriority w:val="50"/>
    <w:rsid w:val="009475DF"/>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Rutntstabell6frgstark1">
    <w:name w:val="Rutnätstabell 6 färgstark1"/>
    <w:basedOn w:val="TableNormal"/>
    <w:uiPriority w:val="51"/>
    <w:rsid w:val="009475DF"/>
    <w:rPr>
      <w:rFonts w:ascii="Times New Roman" w:eastAsia="Times New Roman" w:hAnsi="Times New Roman"/>
      <w:color w:val="000000"/>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6Colorful-Accent11">
    <w:name w:val="Grid Table 6 Colorful - Accent 11"/>
    <w:basedOn w:val="TableNormal"/>
    <w:uiPriority w:val="51"/>
    <w:rsid w:val="009475DF"/>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1">
    <w:name w:val="Grid Table 6 Colorful - Accent 21"/>
    <w:basedOn w:val="TableNormal"/>
    <w:uiPriority w:val="51"/>
    <w:rsid w:val="009475DF"/>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
    <w:name w:val="Grid Table 6 Colorful - Accent 31"/>
    <w:basedOn w:val="TableNormal"/>
    <w:uiPriority w:val="51"/>
    <w:rsid w:val="009475DF"/>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
    <w:name w:val="Grid Table 6 Colorful - Accent 41"/>
    <w:basedOn w:val="TableNormal"/>
    <w:uiPriority w:val="51"/>
    <w:rsid w:val="009475DF"/>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
    <w:name w:val="Grid Table 6 Colorful - Accent 51"/>
    <w:basedOn w:val="TableNormal"/>
    <w:uiPriority w:val="51"/>
    <w:rsid w:val="009475DF"/>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1">
    <w:name w:val="Grid Table 6 Colorful - Accent 61"/>
    <w:basedOn w:val="TableNormal"/>
    <w:uiPriority w:val="51"/>
    <w:rsid w:val="009475DF"/>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Rutntstabell7frgstark1">
    <w:name w:val="Rutnätstabell 7 färgstark1"/>
    <w:basedOn w:val="TableNormal"/>
    <w:uiPriority w:val="52"/>
    <w:rsid w:val="009475DF"/>
    <w:rPr>
      <w:rFonts w:ascii="Times New Roman" w:eastAsia="Times New Roman" w:hAnsi="Times New Roman"/>
      <w:color w:val="000000"/>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ridTable7Colorful-Accent11">
    <w:name w:val="Grid Table 7 Colorful - Accent 11"/>
    <w:basedOn w:val="TableNormal"/>
    <w:uiPriority w:val="52"/>
    <w:rsid w:val="009475DF"/>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1">
    <w:name w:val="Grid Table 7 Colorful - Accent 21"/>
    <w:basedOn w:val="TableNormal"/>
    <w:uiPriority w:val="52"/>
    <w:rsid w:val="009475DF"/>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
    <w:name w:val="Grid Table 7 Colorful - Accent 31"/>
    <w:basedOn w:val="TableNormal"/>
    <w:uiPriority w:val="52"/>
    <w:rsid w:val="009475DF"/>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
    <w:name w:val="Grid Table 7 Colorful - Accent 41"/>
    <w:basedOn w:val="TableNormal"/>
    <w:uiPriority w:val="52"/>
    <w:rsid w:val="009475DF"/>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
    <w:name w:val="Grid Table 7 Colorful - Accent 51"/>
    <w:basedOn w:val="TableNormal"/>
    <w:uiPriority w:val="52"/>
    <w:rsid w:val="009475DF"/>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1">
    <w:name w:val="Grid Table 7 Colorful - Accent 61"/>
    <w:basedOn w:val="TableNormal"/>
    <w:uiPriority w:val="52"/>
    <w:rsid w:val="009475DF"/>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ell1ljus1">
    <w:name w:val="Listtabell 1 ljus1"/>
    <w:basedOn w:val="TableNorma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1Light-Accent11">
    <w:name w:val="List Table 1 Light - Accent 11"/>
    <w:basedOn w:val="TableNorma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1">
    <w:name w:val="List Table 1 Light - Accent 21"/>
    <w:basedOn w:val="TableNorma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
    <w:name w:val="List Table 1 Light - Accent 31"/>
    <w:basedOn w:val="TableNorma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
    <w:name w:val="List Table 1 Light - Accent 41"/>
    <w:basedOn w:val="TableNorma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
    <w:name w:val="List Table 1 Light - Accent 51"/>
    <w:basedOn w:val="TableNorma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1">
    <w:name w:val="List Table 1 Light - Accent 61"/>
    <w:basedOn w:val="TableNormal"/>
    <w:uiPriority w:val="46"/>
    <w:rsid w:val="009475DF"/>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21">
    <w:name w:val="Listtabell 21"/>
    <w:basedOn w:val="TableNormal"/>
    <w:uiPriority w:val="47"/>
    <w:rsid w:val="009475DF"/>
    <w:rPr>
      <w:rFonts w:ascii="Times New Roman" w:eastAsia="Times New Roman" w:hAnsi="Times New Roman"/>
      <w:lang w:val="en-GB" w:eastAsia="is-IS"/>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11">
    <w:name w:val="List Table 2 - Accent 11"/>
    <w:basedOn w:val="TableNormal"/>
    <w:uiPriority w:val="47"/>
    <w:rsid w:val="009475DF"/>
    <w:rPr>
      <w:rFonts w:ascii="Times New Roman" w:eastAsia="Times New Roman" w:hAnsi="Times New Roman"/>
      <w:lang w:val="en-GB" w:eastAsia="is-I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1">
    <w:name w:val="List Table 2 - Accent 21"/>
    <w:basedOn w:val="TableNormal"/>
    <w:uiPriority w:val="47"/>
    <w:rsid w:val="009475DF"/>
    <w:rPr>
      <w:rFonts w:ascii="Times New Roman" w:eastAsia="Times New Roman" w:hAnsi="Times New Roman"/>
      <w:lang w:val="en-GB" w:eastAsia="is-I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
    <w:name w:val="List Table 2 - Accent 31"/>
    <w:basedOn w:val="TableNormal"/>
    <w:uiPriority w:val="47"/>
    <w:rsid w:val="009475DF"/>
    <w:rPr>
      <w:rFonts w:ascii="Times New Roman" w:eastAsia="Times New Roman" w:hAnsi="Times New Roman"/>
      <w:lang w:val="en-GB" w:eastAsia="is-I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
    <w:name w:val="List Table 2 - Accent 41"/>
    <w:basedOn w:val="TableNormal"/>
    <w:uiPriority w:val="47"/>
    <w:rsid w:val="009475DF"/>
    <w:rPr>
      <w:rFonts w:ascii="Times New Roman" w:eastAsia="Times New Roman" w:hAnsi="Times New Roman"/>
      <w:lang w:val="en-GB" w:eastAsia="is-I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
    <w:name w:val="List Table 2 - Accent 51"/>
    <w:basedOn w:val="TableNormal"/>
    <w:uiPriority w:val="47"/>
    <w:rsid w:val="009475DF"/>
    <w:rPr>
      <w:rFonts w:ascii="Times New Roman" w:eastAsia="Times New Roman" w:hAnsi="Times New Roman"/>
      <w:lang w:val="en-GB" w:eastAsia="is-I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1">
    <w:name w:val="List Table 2 - Accent 61"/>
    <w:basedOn w:val="TableNormal"/>
    <w:uiPriority w:val="47"/>
    <w:rsid w:val="009475DF"/>
    <w:rPr>
      <w:rFonts w:ascii="Times New Roman" w:eastAsia="Times New Roman" w:hAnsi="Times New Roman"/>
      <w:lang w:val="en-GB" w:eastAsia="is-I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31">
    <w:name w:val="Listtabell 3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Accent11">
    <w:name w:val="List Table 3 - Accent 1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1">
    <w:name w:val="List Table 3 - Accent 2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
    <w:name w:val="List Table 3 - Accent 3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
    <w:name w:val="List Table 3 - Accent 4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
    <w:name w:val="List Table 3 - Accent 5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1">
    <w:name w:val="List Table 3 - Accent 61"/>
    <w:basedOn w:val="TableNormal"/>
    <w:uiPriority w:val="48"/>
    <w:rsid w:val="009475DF"/>
    <w:rPr>
      <w:rFonts w:ascii="Times New Roman" w:eastAsia="Times New Roman" w:hAnsi="Times New Roman"/>
      <w:lang w:val="en-GB" w:eastAsia="is-I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ell41">
    <w:name w:val="Listtabell 4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4-Accent11">
    <w:name w:val="List Table 4 - Accent 1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1">
    <w:name w:val="List Table 4 - Accent 2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
    <w:name w:val="List Table 4 - Accent 3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
    <w:name w:val="List Table 4 - Accent 4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
    <w:name w:val="List Table 4 - Accent 5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1">
    <w:name w:val="List Table 4 - Accent 61"/>
    <w:basedOn w:val="TableNormal"/>
    <w:uiPriority w:val="49"/>
    <w:rsid w:val="009475DF"/>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5mrk1">
    <w:name w:val="Listtabell 5 mörk1"/>
    <w:basedOn w:val="TableNorma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9475DF"/>
    <w:rPr>
      <w:rFonts w:ascii="Times New Roman" w:eastAsia="Times New Roman" w:hAnsi="Times New Roman"/>
      <w:color w:val="FFFFFF"/>
      <w:lang w:val="en-GB" w:eastAsia="is-I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TableNormal"/>
    <w:uiPriority w:val="51"/>
    <w:rsid w:val="009475DF"/>
    <w:rPr>
      <w:rFonts w:ascii="Times New Roman" w:eastAsia="Times New Roman" w:hAnsi="Times New Roman"/>
      <w:color w:val="000000"/>
      <w:lang w:val="en-GB" w:eastAsia="is-IS"/>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Accent11">
    <w:name w:val="List Table 6 Colorful - Accent 11"/>
    <w:basedOn w:val="TableNormal"/>
    <w:uiPriority w:val="51"/>
    <w:rsid w:val="009475DF"/>
    <w:rPr>
      <w:rFonts w:ascii="Times New Roman" w:eastAsia="Times New Roman" w:hAnsi="Times New Roman"/>
      <w:color w:val="2E74B5"/>
      <w:lang w:val="en-GB" w:eastAsia="is-I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1">
    <w:name w:val="List Table 6 Colorful - Accent 21"/>
    <w:basedOn w:val="TableNormal"/>
    <w:uiPriority w:val="51"/>
    <w:rsid w:val="009475DF"/>
    <w:rPr>
      <w:rFonts w:ascii="Times New Roman" w:eastAsia="Times New Roman" w:hAnsi="Times New Roman"/>
      <w:color w:val="C45911"/>
      <w:lang w:val="en-GB" w:eastAsia="is-IS"/>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
    <w:name w:val="List Table 6 Colorful - Accent 31"/>
    <w:basedOn w:val="TableNormal"/>
    <w:uiPriority w:val="51"/>
    <w:rsid w:val="009475DF"/>
    <w:rPr>
      <w:rFonts w:ascii="Times New Roman" w:eastAsia="Times New Roman" w:hAnsi="Times New Roman"/>
      <w:color w:val="7B7B7B"/>
      <w:lang w:val="en-GB" w:eastAsia="is-I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
    <w:name w:val="List Table 6 Colorful - Accent 41"/>
    <w:basedOn w:val="TableNormal"/>
    <w:uiPriority w:val="51"/>
    <w:rsid w:val="009475DF"/>
    <w:rPr>
      <w:rFonts w:ascii="Times New Roman" w:eastAsia="Times New Roman" w:hAnsi="Times New Roman"/>
      <w:color w:val="BF8F00"/>
      <w:lang w:val="en-GB" w:eastAsia="is-I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
    <w:name w:val="List Table 6 Colorful - Accent 51"/>
    <w:basedOn w:val="TableNormal"/>
    <w:uiPriority w:val="51"/>
    <w:rsid w:val="009475DF"/>
    <w:rPr>
      <w:rFonts w:ascii="Times New Roman" w:eastAsia="Times New Roman" w:hAnsi="Times New Roman"/>
      <w:color w:val="2F5496"/>
      <w:lang w:val="en-GB" w:eastAsia="is-I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1">
    <w:name w:val="List Table 6 Colorful - Accent 61"/>
    <w:basedOn w:val="TableNormal"/>
    <w:uiPriority w:val="51"/>
    <w:rsid w:val="009475DF"/>
    <w:rPr>
      <w:rFonts w:ascii="Times New Roman" w:eastAsia="Times New Roman" w:hAnsi="Times New Roman"/>
      <w:color w:val="538135"/>
      <w:lang w:val="en-GB" w:eastAsia="is-I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ell7frgstark1">
    <w:name w:val="Listtabell 7 färgstark1"/>
    <w:basedOn w:val="TableNormal"/>
    <w:uiPriority w:val="52"/>
    <w:rsid w:val="009475DF"/>
    <w:rPr>
      <w:rFonts w:ascii="Times New Roman" w:eastAsia="Times New Roman" w:hAnsi="Times New Roman"/>
      <w:color w:val="000000"/>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9475DF"/>
    <w:rPr>
      <w:rFonts w:ascii="Times New Roman" w:eastAsia="Times New Roman" w:hAnsi="Times New Roman"/>
      <w:color w:val="2E74B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5B9BD5"/>
        </w:tcBorders>
        <w:shd w:val="clear" w:color="auto" w:fill="FFFFFF"/>
      </w:tcPr>
    </w:tblStylePr>
    <w:tblStylePr w:type="lastRow">
      <w:rPr>
        <w:rFonts w:ascii="Cambria" w:eastAsia="Times New Roman" w:hAnsi="Cambria" w:cs="Times New Roman"/>
        <w:i/>
        <w:iCs/>
        <w:sz w:val="26"/>
      </w:rPr>
      <w:tblPr/>
      <w:tcPr>
        <w:tcBorders>
          <w:top w:val="single" w:sz="4" w:space="0" w:color="5B9BD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5B9BD5"/>
        </w:tcBorders>
        <w:shd w:val="clear" w:color="auto" w:fill="FFFFFF"/>
      </w:tcPr>
    </w:tblStylePr>
    <w:tblStylePr w:type="lastCol">
      <w:rPr>
        <w:rFonts w:ascii="Cambria" w:eastAsia="Times New Roman" w:hAnsi="Cambria"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9475DF"/>
    <w:rPr>
      <w:rFonts w:ascii="Times New Roman" w:eastAsia="Times New Roman" w:hAnsi="Times New Roman"/>
      <w:color w:val="C45911"/>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ED7D31"/>
        </w:tcBorders>
        <w:shd w:val="clear" w:color="auto" w:fill="FFFFFF"/>
      </w:tcPr>
    </w:tblStylePr>
    <w:tblStylePr w:type="lastRow">
      <w:rPr>
        <w:rFonts w:ascii="Cambria" w:eastAsia="Times New Roman" w:hAnsi="Cambria" w:cs="Times New Roman"/>
        <w:i/>
        <w:iCs/>
        <w:sz w:val="26"/>
      </w:rPr>
      <w:tblPr/>
      <w:tcPr>
        <w:tcBorders>
          <w:top w:val="single" w:sz="4" w:space="0" w:color="ED7D3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ED7D31"/>
        </w:tcBorders>
        <w:shd w:val="clear" w:color="auto" w:fill="FFFFFF"/>
      </w:tcPr>
    </w:tblStylePr>
    <w:tblStylePr w:type="lastCol">
      <w:rPr>
        <w:rFonts w:ascii="Cambria" w:eastAsia="Times New Roman" w:hAnsi="Cambria"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475DF"/>
    <w:rPr>
      <w:rFonts w:ascii="Times New Roman" w:eastAsia="Times New Roman" w:hAnsi="Times New Roman"/>
      <w:color w:val="7B7B7B"/>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A5A5A5"/>
        </w:tcBorders>
        <w:shd w:val="clear" w:color="auto" w:fill="FFFFFF"/>
      </w:tcPr>
    </w:tblStylePr>
    <w:tblStylePr w:type="lastRow">
      <w:rPr>
        <w:rFonts w:ascii="Cambria" w:eastAsia="Times New Roman" w:hAnsi="Cambria" w:cs="Times New Roman"/>
        <w:i/>
        <w:iCs/>
        <w:sz w:val="26"/>
      </w:rPr>
      <w:tblPr/>
      <w:tcPr>
        <w:tcBorders>
          <w:top w:val="single" w:sz="4" w:space="0" w:color="A5A5A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A5A5A5"/>
        </w:tcBorders>
        <w:shd w:val="clear" w:color="auto" w:fill="FFFFFF"/>
      </w:tcPr>
    </w:tblStylePr>
    <w:tblStylePr w:type="lastCol">
      <w:rPr>
        <w:rFonts w:ascii="Cambria" w:eastAsia="Times New Roman" w:hAnsi="Cambria"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9475DF"/>
    <w:rPr>
      <w:rFonts w:ascii="Times New Roman" w:eastAsia="Times New Roman" w:hAnsi="Times New Roman"/>
      <w:color w:val="BF8F00"/>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FFC000"/>
        </w:tcBorders>
        <w:shd w:val="clear" w:color="auto" w:fill="FFFFFF"/>
      </w:tcPr>
    </w:tblStylePr>
    <w:tblStylePr w:type="lastRow">
      <w:rPr>
        <w:rFonts w:ascii="Cambria" w:eastAsia="Times New Roman" w:hAnsi="Cambria" w:cs="Times New Roman"/>
        <w:i/>
        <w:iCs/>
        <w:sz w:val="26"/>
      </w:rPr>
      <w:tblPr/>
      <w:tcPr>
        <w:tcBorders>
          <w:top w:val="single" w:sz="4" w:space="0" w:color="FFC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C000"/>
        </w:tcBorders>
        <w:shd w:val="clear" w:color="auto" w:fill="FFFFFF"/>
      </w:tcPr>
    </w:tblStylePr>
    <w:tblStylePr w:type="lastCol">
      <w:rPr>
        <w:rFonts w:ascii="Cambria" w:eastAsia="Times New Roman" w:hAnsi="Cambria"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9475DF"/>
    <w:rPr>
      <w:rFonts w:ascii="Times New Roman" w:eastAsia="Times New Roman" w:hAnsi="Times New Roman"/>
      <w:color w:val="2F5496"/>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4472C4"/>
        </w:tcBorders>
        <w:shd w:val="clear" w:color="auto" w:fill="FFFFFF"/>
      </w:tcPr>
    </w:tblStylePr>
    <w:tblStylePr w:type="lastRow">
      <w:rPr>
        <w:rFonts w:ascii="Cambria" w:eastAsia="Times New Roman" w:hAnsi="Cambria" w:cs="Times New Roman"/>
        <w:i/>
        <w:iCs/>
        <w:sz w:val="26"/>
      </w:rPr>
      <w:tblPr/>
      <w:tcPr>
        <w:tcBorders>
          <w:top w:val="single" w:sz="4" w:space="0" w:color="4472C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472C4"/>
        </w:tcBorders>
        <w:shd w:val="clear" w:color="auto" w:fill="FFFFFF"/>
      </w:tcPr>
    </w:tblStylePr>
    <w:tblStylePr w:type="lastCol">
      <w:rPr>
        <w:rFonts w:ascii="Cambria" w:eastAsia="Times New Roman" w:hAnsi="Cambria"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9475DF"/>
    <w:rPr>
      <w:rFonts w:ascii="Times New Roman" w:eastAsia="Times New Roman" w:hAnsi="Times New Roman"/>
      <w:color w:val="53813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70AD47"/>
        </w:tcBorders>
        <w:shd w:val="clear" w:color="auto" w:fill="FFFFFF"/>
      </w:tcPr>
    </w:tblStylePr>
    <w:tblStylePr w:type="lastRow">
      <w:rPr>
        <w:rFonts w:ascii="Cambria" w:eastAsia="Times New Roman" w:hAnsi="Cambria" w:cs="Times New Roman"/>
        <w:i/>
        <w:iCs/>
        <w:sz w:val="26"/>
      </w:rPr>
      <w:tblPr/>
      <w:tcPr>
        <w:tcBorders>
          <w:top w:val="single" w:sz="4" w:space="0" w:color="70AD47"/>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0AD47"/>
        </w:tcBorders>
        <w:shd w:val="clear" w:color="auto" w:fill="FFFFFF"/>
      </w:tcPr>
    </w:tblStylePr>
    <w:tblStylePr w:type="lastCol">
      <w:rPr>
        <w:rFonts w:ascii="Cambria" w:eastAsia="Times New Roman" w:hAnsi="Cambri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Oformateradtabell11">
    <w:name w:val="Oformaterad tabell 11"/>
    <w:basedOn w:val="TableNormal"/>
    <w:uiPriority w:val="41"/>
    <w:rsid w:val="009475DF"/>
    <w:rPr>
      <w:rFonts w:ascii="Times New Roman" w:eastAsia="Times New Roman" w:hAnsi="Times New Roman"/>
      <w:lang w:val="en-GB" w:eastAsia="is-I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21">
    <w:name w:val="Oformaterad tabell 21"/>
    <w:basedOn w:val="TableNormal"/>
    <w:uiPriority w:val="42"/>
    <w:rsid w:val="009475DF"/>
    <w:rPr>
      <w:rFonts w:ascii="Times New Roman" w:eastAsia="Times New Roman" w:hAnsi="Times New Roman"/>
      <w:lang w:val="en-GB" w:eastAsia="is-I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formateradtabell31">
    <w:name w:val="Oformaterad tabell 31"/>
    <w:basedOn w:val="TableNormal"/>
    <w:uiPriority w:val="43"/>
    <w:rsid w:val="009475DF"/>
    <w:rPr>
      <w:rFonts w:ascii="Times New Roman" w:eastAsia="Times New Roman" w:hAnsi="Times New Roman"/>
      <w:lang w:val="en-GB" w:eastAsia="is-I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TableNormal"/>
    <w:uiPriority w:val="44"/>
    <w:rsid w:val="009475DF"/>
    <w:rPr>
      <w:rFonts w:ascii="Times New Roman" w:eastAsia="Times New Roman" w:hAnsi="Times New Roman"/>
      <w:lang w:val="en-GB" w:eastAsia="is-I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formateradtabell51">
    <w:name w:val="Oformaterad tabell 51"/>
    <w:basedOn w:val="TableNormal"/>
    <w:uiPriority w:val="45"/>
    <w:rsid w:val="009475DF"/>
    <w:rPr>
      <w:rFonts w:ascii="Times New Roman" w:eastAsia="Times New Roman" w:hAnsi="Times New Roman"/>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9475DF"/>
    <w:rPr>
      <w:rFonts w:ascii="Times New Roman" w:eastAsia="Times New Roman" w:hAnsi="Times New Roman"/>
      <w:lang w:val="en-GB" w:eastAsia="is-I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sonormal0">
    <w:name w:val="msonormal"/>
    <w:basedOn w:val="Normal"/>
    <w:rsid w:val="009475DF"/>
    <w:pPr>
      <w:spacing w:before="100" w:beforeAutospacing="1" w:after="100" w:afterAutospacing="1"/>
    </w:pPr>
    <w:rPr>
      <w:rFonts w:ascii="Times New Roman" w:hAnsi="Times New Roman"/>
      <w:sz w:val="24"/>
      <w:szCs w:val="24"/>
    </w:rPr>
  </w:style>
  <w:style w:type="paragraph" w:customStyle="1" w:styleId="XMLexamples">
    <w:name w:val="XML examples"/>
    <w:basedOn w:val="Normal"/>
    <w:link w:val="XMLexamplesChar"/>
    <w:qFormat/>
    <w:rsid w:val="00107651"/>
    <w:pPr>
      <w:tabs>
        <w:tab w:val="left" w:pos="142"/>
        <w:tab w:val="left" w:pos="284"/>
        <w:tab w:val="left" w:pos="426"/>
        <w:tab w:val="left" w:pos="567"/>
        <w:tab w:val="left" w:pos="709"/>
        <w:tab w:val="left" w:pos="851"/>
        <w:tab w:val="left" w:pos="993"/>
        <w:tab w:val="left" w:pos="1134"/>
        <w:tab w:val="left" w:pos="1276"/>
      </w:tabs>
      <w:autoSpaceDE w:val="0"/>
      <w:autoSpaceDN w:val="0"/>
      <w:adjustRightInd w:val="0"/>
    </w:pPr>
    <w:rPr>
      <w:rFonts w:ascii="Courier New" w:eastAsia="Calibri" w:hAnsi="Courier New" w:cs="Courier New"/>
      <w:color w:val="000000"/>
      <w:sz w:val="18"/>
      <w:szCs w:val="18"/>
      <w:lang w:val="is-IS" w:eastAsia="sv-SE"/>
    </w:rPr>
  </w:style>
  <w:style w:type="character" w:customStyle="1" w:styleId="XMLexamplesChar">
    <w:name w:val="XML examples Char"/>
    <w:basedOn w:val="DefaultParagraphFont"/>
    <w:link w:val="XMLexamples"/>
    <w:rsid w:val="00107651"/>
    <w:rPr>
      <w:rFonts w:ascii="Courier New" w:hAnsi="Courier New" w:cs="Courier New"/>
      <w:color w:val="000000"/>
      <w:sz w:val="18"/>
      <w:szCs w:val="18"/>
      <w:lang w:val="is-IS"/>
    </w:rPr>
  </w:style>
  <w:style w:type="paragraph" w:customStyle="1" w:styleId="ListContinue1">
    <w:name w:val="List Continue 1"/>
    <w:basedOn w:val="Normal"/>
    <w:rsid w:val="001C19E2"/>
    <w:pPr>
      <w:spacing w:after="240" w:line="240" w:lineRule="atLeast"/>
      <w:ind w:left="403" w:hanging="403"/>
      <w:jc w:val="both"/>
    </w:pPr>
    <w:rPr>
      <w:rFonts w:ascii="Cambria" w:eastAsia="Calibri" w:hAnsi="Cambria"/>
      <w:sz w:val="22"/>
      <w:lang w:val="fr-FR"/>
    </w:rPr>
  </w:style>
  <w:style w:type="character" w:customStyle="1" w:styleId="citebib">
    <w:name w:val="cite_bib"/>
    <w:rsid w:val="001C19E2"/>
    <w:rPr>
      <w:rFonts w:ascii="Cambria" w:hAnsi="Cambria"/>
      <w:bdr w:val="none" w:sz="0" w:space="0" w:color="auto"/>
      <w:shd w:val="clear" w:color="auto" w:fill="CCFFFF"/>
    </w:rPr>
  </w:style>
  <w:style w:type="table" w:customStyle="1" w:styleId="GridTable1Light-Accent110">
    <w:name w:val="Grid Table 1 Light - Accent 11"/>
    <w:basedOn w:val="TableNormal"/>
    <w:uiPriority w:val="46"/>
    <w:rsid w:val="00A01A12"/>
    <w:rPr>
      <w:rFonts w:ascii="Times New Roman" w:eastAsia="Times New Roman" w:hAnsi="Times New Roman"/>
      <w:lang w:val="en-GB" w:eastAsia="is-IS"/>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0">
    <w:name w:val="Grid Table 1 Light - Accent 21"/>
    <w:basedOn w:val="TableNormal"/>
    <w:uiPriority w:val="46"/>
    <w:rsid w:val="00A01A12"/>
    <w:rPr>
      <w:rFonts w:ascii="Times New Roman" w:eastAsia="Times New Roman" w:hAnsi="Times New Roman"/>
      <w:lang w:val="en-GB" w:eastAsia="is-I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310">
    <w:name w:val="Grid Table 1 Light - Accent 31"/>
    <w:basedOn w:val="TableNormal"/>
    <w:uiPriority w:val="46"/>
    <w:rsid w:val="00A01A12"/>
    <w:rPr>
      <w:rFonts w:ascii="Times New Roman" w:eastAsia="Times New Roman" w:hAnsi="Times New Roman"/>
      <w:lang w:val="en-GB" w:eastAsia="is-I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ridTable1Light-Accent410">
    <w:name w:val="Grid Table 1 Light - Accent 41"/>
    <w:basedOn w:val="TableNormal"/>
    <w:uiPriority w:val="46"/>
    <w:rsid w:val="00A01A12"/>
    <w:rPr>
      <w:rFonts w:ascii="Times New Roman" w:eastAsia="Times New Roman" w:hAnsi="Times New Roman"/>
      <w:lang w:val="en-GB" w:eastAsia="is-I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ridTable1Light-Accent510">
    <w:name w:val="Grid Table 1 Light - Accent 51"/>
    <w:basedOn w:val="TableNormal"/>
    <w:uiPriority w:val="46"/>
    <w:rsid w:val="00A01A12"/>
    <w:rPr>
      <w:rFonts w:ascii="Times New Roman" w:eastAsia="Times New Roman" w:hAnsi="Times New Roman"/>
      <w:lang w:val="en-GB" w:eastAsia="is-I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1Light-Accent610">
    <w:name w:val="Grid Table 1 Light - Accent 61"/>
    <w:basedOn w:val="TableNormal"/>
    <w:uiPriority w:val="46"/>
    <w:rsid w:val="00A01A12"/>
    <w:rPr>
      <w:rFonts w:ascii="Times New Roman" w:eastAsia="Times New Roman" w:hAnsi="Times New Roman"/>
      <w:lang w:val="en-GB" w:eastAsia="is-IS"/>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ridTable2-Accent110">
    <w:name w:val="Grid Table 2 - Accent 11"/>
    <w:basedOn w:val="TableNormal"/>
    <w:uiPriority w:val="47"/>
    <w:rsid w:val="00A01A12"/>
    <w:rPr>
      <w:rFonts w:ascii="Times New Roman" w:eastAsia="Times New Roman" w:hAnsi="Times New Roman"/>
      <w:lang w:val="en-GB" w:eastAsia="is-IS"/>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210">
    <w:name w:val="Grid Table 2 - Accent 21"/>
    <w:basedOn w:val="TableNormal"/>
    <w:uiPriority w:val="47"/>
    <w:rsid w:val="00A01A12"/>
    <w:rPr>
      <w:rFonts w:ascii="Times New Roman" w:eastAsia="Times New Roman" w:hAnsi="Times New Roman"/>
      <w:lang w:val="en-GB" w:eastAsia="is-IS"/>
    </w:r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2-Accent310">
    <w:name w:val="Grid Table 2 - Accent 31"/>
    <w:basedOn w:val="TableNormal"/>
    <w:uiPriority w:val="47"/>
    <w:rsid w:val="00A01A12"/>
    <w:rPr>
      <w:rFonts w:ascii="Times New Roman" w:eastAsia="Times New Roman" w:hAnsi="Times New Roman"/>
      <w:lang w:val="en-GB" w:eastAsia="is-I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2-Accent410">
    <w:name w:val="Grid Table 2 - Accent 41"/>
    <w:basedOn w:val="TableNormal"/>
    <w:uiPriority w:val="47"/>
    <w:rsid w:val="00A01A12"/>
    <w:rPr>
      <w:rFonts w:ascii="Times New Roman" w:eastAsia="Times New Roman" w:hAnsi="Times New Roman"/>
      <w:lang w:val="en-GB" w:eastAsia="is-IS"/>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2-Accent510">
    <w:name w:val="Grid Table 2 - Accent 51"/>
    <w:basedOn w:val="TableNormal"/>
    <w:uiPriority w:val="47"/>
    <w:rsid w:val="00A01A12"/>
    <w:rPr>
      <w:rFonts w:ascii="Times New Roman" w:eastAsia="Times New Roman" w:hAnsi="Times New Roman"/>
      <w:lang w:val="en-GB" w:eastAsia="is-I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2-Accent610">
    <w:name w:val="Grid Table 2 - Accent 61"/>
    <w:basedOn w:val="TableNormal"/>
    <w:uiPriority w:val="47"/>
    <w:rsid w:val="00A01A12"/>
    <w:rPr>
      <w:rFonts w:ascii="Times New Roman" w:eastAsia="Times New Roman" w:hAnsi="Times New Roman"/>
      <w:lang w:val="en-GB" w:eastAsia="is-IS"/>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3-Accent110">
    <w:name w:val="Grid Table 3 - Accent 1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210">
    <w:name w:val="Grid Table 3 - Accent 2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3-Accent310">
    <w:name w:val="Grid Table 3 - Accent 3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3-Accent410">
    <w:name w:val="Grid Table 3 - Accent 4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3-Accent510">
    <w:name w:val="Grid Table 3 - Accent 5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3-Accent610">
    <w:name w:val="Grid Table 3 - Accent 6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Accent110">
    <w:name w:val="Grid Table 4 - Accent 1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210">
    <w:name w:val="Grid Table 4 - Accent 2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4-Accent310">
    <w:name w:val="Grid Table 4 - Accent 3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0">
    <w:name w:val="Grid Table 4 - Accent 4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4-Accent510">
    <w:name w:val="Grid Table 4 - Accent 5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4-Accent610">
    <w:name w:val="Grid Table 4 - Accent 6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110">
    <w:name w:val="Grid Table 5 Dark - Accent 11"/>
    <w:basedOn w:val="TableNorma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5Dark-Accent210">
    <w:name w:val="Grid Table 5 Dark - Accent 21"/>
    <w:basedOn w:val="TableNorma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ridTable5Dark-Accent310">
    <w:name w:val="Grid Table 5 Dark - Accent 31"/>
    <w:basedOn w:val="TableNorma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ridTable5Dark-Accent410">
    <w:name w:val="Grid Table 5 Dark - Accent 41"/>
    <w:basedOn w:val="TableNorma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5Dark-Accent510">
    <w:name w:val="Grid Table 5 Dark - Accent 51"/>
    <w:basedOn w:val="TableNorma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ridTable5Dark-Accent610">
    <w:name w:val="Grid Table 5 Dark - Accent 61"/>
    <w:basedOn w:val="TableNormal"/>
    <w:uiPriority w:val="50"/>
    <w:rsid w:val="00A01A12"/>
    <w:rPr>
      <w:rFonts w:ascii="Times New Roman" w:eastAsia="Times New Roman" w:hAnsi="Times New Roman"/>
      <w:lang w:val="en-GB" w:eastAsia="is-IS"/>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110">
    <w:name w:val="Grid Table 6 Colorful - Accent 11"/>
    <w:basedOn w:val="TableNormal"/>
    <w:uiPriority w:val="51"/>
    <w:rsid w:val="00A01A12"/>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6Colorful-Accent210">
    <w:name w:val="Grid Table 6 Colorful - Accent 21"/>
    <w:basedOn w:val="TableNormal"/>
    <w:uiPriority w:val="51"/>
    <w:rsid w:val="00A01A12"/>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6Colorful-Accent310">
    <w:name w:val="Grid Table 6 Colorful - Accent 31"/>
    <w:basedOn w:val="TableNormal"/>
    <w:uiPriority w:val="51"/>
    <w:rsid w:val="00A01A12"/>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410">
    <w:name w:val="Grid Table 6 Colorful - Accent 41"/>
    <w:basedOn w:val="TableNormal"/>
    <w:uiPriority w:val="51"/>
    <w:rsid w:val="00A01A12"/>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ridTable6Colorful-Accent510">
    <w:name w:val="Grid Table 6 Colorful - Accent 51"/>
    <w:basedOn w:val="TableNormal"/>
    <w:uiPriority w:val="51"/>
    <w:rsid w:val="00A01A12"/>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610">
    <w:name w:val="Grid Table 6 Colorful - Accent 61"/>
    <w:basedOn w:val="TableNormal"/>
    <w:uiPriority w:val="51"/>
    <w:rsid w:val="00A01A12"/>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7Colorful-Accent110">
    <w:name w:val="Grid Table 7 Colorful - Accent 11"/>
    <w:basedOn w:val="TableNormal"/>
    <w:uiPriority w:val="52"/>
    <w:rsid w:val="00A01A12"/>
    <w:rPr>
      <w:rFonts w:ascii="Times New Roman" w:eastAsia="Times New Roman" w:hAnsi="Times New Roman"/>
      <w:color w:val="2E74B5"/>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7Colorful-Accent210">
    <w:name w:val="Grid Table 7 Colorful - Accent 21"/>
    <w:basedOn w:val="TableNormal"/>
    <w:uiPriority w:val="52"/>
    <w:rsid w:val="00A01A12"/>
    <w:rPr>
      <w:rFonts w:ascii="Times New Roman" w:eastAsia="Times New Roman" w:hAnsi="Times New Roman"/>
      <w:color w:val="C45911"/>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7Colorful-Accent310">
    <w:name w:val="Grid Table 7 Colorful - Accent 31"/>
    <w:basedOn w:val="TableNormal"/>
    <w:uiPriority w:val="52"/>
    <w:rsid w:val="00A01A12"/>
    <w:rPr>
      <w:rFonts w:ascii="Times New Roman" w:eastAsia="Times New Roman" w:hAnsi="Times New Roman"/>
      <w:color w:val="7B7B7B"/>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ridTable7Colorful-Accent410">
    <w:name w:val="Grid Table 7 Colorful - Accent 41"/>
    <w:basedOn w:val="TableNormal"/>
    <w:uiPriority w:val="52"/>
    <w:rsid w:val="00A01A12"/>
    <w:rPr>
      <w:rFonts w:ascii="Times New Roman" w:eastAsia="Times New Roman" w:hAnsi="Times New Roman"/>
      <w:color w:val="BF8F00"/>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ridTable7Colorful-Accent510">
    <w:name w:val="Grid Table 7 Colorful - Accent 51"/>
    <w:basedOn w:val="TableNormal"/>
    <w:uiPriority w:val="52"/>
    <w:rsid w:val="00A01A12"/>
    <w:rPr>
      <w:rFonts w:ascii="Times New Roman" w:eastAsia="Times New Roman" w:hAnsi="Times New Roman"/>
      <w:color w:val="2F5496"/>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ridTable7Colorful-Accent610">
    <w:name w:val="Grid Table 7 Colorful - Accent 61"/>
    <w:basedOn w:val="TableNormal"/>
    <w:uiPriority w:val="52"/>
    <w:rsid w:val="00A01A12"/>
    <w:rPr>
      <w:rFonts w:ascii="Times New Roman" w:eastAsia="Times New Roman" w:hAnsi="Times New Roman"/>
      <w:color w:val="538135"/>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ListTable1Light-Accent110">
    <w:name w:val="List Table 1 Light - Accent 11"/>
    <w:basedOn w:val="TableNorma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210">
    <w:name w:val="List Table 1 Light - Accent 21"/>
    <w:basedOn w:val="TableNorma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1Light-Accent310">
    <w:name w:val="List Table 1 Light - Accent 31"/>
    <w:basedOn w:val="TableNorma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1Light-Accent410">
    <w:name w:val="List Table 1 Light - Accent 41"/>
    <w:basedOn w:val="TableNorma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1Light-Accent510">
    <w:name w:val="List Table 1 Light - Accent 51"/>
    <w:basedOn w:val="TableNorma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1Light-Accent610">
    <w:name w:val="List Table 1 Light - Accent 61"/>
    <w:basedOn w:val="TableNormal"/>
    <w:uiPriority w:val="46"/>
    <w:rsid w:val="00A01A12"/>
    <w:rPr>
      <w:rFonts w:ascii="Times New Roman" w:eastAsia="Times New Roman" w:hAnsi="Times New Roman"/>
      <w:lang w:val="en-GB" w:eastAsia="is-IS"/>
    </w:rPr>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2-Accent110">
    <w:name w:val="List Table 2 - Accent 11"/>
    <w:basedOn w:val="TableNormal"/>
    <w:uiPriority w:val="47"/>
    <w:rsid w:val="00A01A12"/>
    <w:rPr>
      <w:rFonts w:ascii="Times New Roman" w:eastAsia="Times New Roman" w:hAnsi="Times New Roman"/>
      <w:lang w:val="en-GB" w:eastAsia="is-IS"/>
    </w:rPr>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2-Accent210">
    <w:name w:val="List Table 2 - Accent 21"/>
    <w:basedOn w:val="TableNormal"/>
    <w:uiPriority w:val="47"/>
    <w:rsid w:val="00A01A12"/>
    <w:rPr>
      <w:rFonts w:ascii="Times New Roman" w:eastAsia="Times New Roman" w:hAnsi="Times New Roman"/>
      <w:lang w:val="en-GB" w:eastAsia="is-IS"/>
    </w:rPr>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2-Accent310">
    <w:name w:val="List Table 2 - Accent 31"/>
    <w:basedOn w:val="TableNormal"/>
    <w:uiPriority w:val="47"/>
    <w:rsid w:val="00A01A12"/>
    <w:rPr>
      <w:rFonts w:ascii="Times New Roman" w:eastAsia="Times New Roman" w:hAnsi="Times New Roman"/>
      <w:lang w:val="en-GB" w:eastAsia="is-IS"/>
    </w:rPr>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2-Accent410">
    <w:name w:val="List Table 2 - Accent 41"/>
    <w:basedOn w:val="TableNormal"/>
    <w:uiPriority w:val="47"/>
    <w:rsid w:val="00A01A12"/>
    <w:rPr>
      <w:rFonts w:ascii="Times New Roman" w:eastAsia="Times New Roman" w:hAnsi="Times New Roman"/>
      <w:lang w:val="en-GB" w:eastAsia="is-IS"/>
    </w:rPr>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510">
    <w:name w:val="List Table 2 - Accent 51"/>
    <w:basedOn w:val="TableNormal"/>
    <w:uiPriority w:val="47"/>
    <w:rsid w:val="00A01A12"/>
    <w:rPr>
      <w:rFonts w:ascii="Times New Roman" w:eastAsia="Times New Roman" w:hAnsi="Times New Roman"/>
      <w:lang w:val="en-GB" w:eastAsia="is-IS"/>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2-Accent610">
    <w:name w:val="List Table 2 - Accent 61"/>
    <w:basedOn w:val="TableNormal"/>
    <w:uiPriority w:val="47"/>
    <w:rsid w:val="00A01A12"/>
    <w:rPr>
      <w:rFonts w:ascii="Times New Roman" w:eastAsia="Times New Roman" w:hAnsi="Times New Roman"/>
      <w:lang w:val="en-GB" w:eastAsia="is-IS"/>
    </w:rPr>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3-Accent110">
    <w:name w:val="List Table 3 - Accent 1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210">
    <w:name w:val="List Table 3 - Accent 2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Table3-Accent310">
    <w:name w:val="List Table 3 - Accent 3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Table3-Accent410">
    <w:name w:val="List Table 3 - Accent 4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Table3-Accent510">
    <w:name w:val="List Table 3 - Accent 5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Table3-Accent610">
    <w:name w:val="List Table 3 - Accent 61"/>
    <w:basedOn w:val="TableNormal"/>
    <w:uiPriority w:val="48"/>
    <w:rsid w:val="00A01A12"/>
    <w:rPr>
      <w:rFonts w:ascii="Times New Roman" w:eastAsia="Times New Roman" w:hAnsi="Times New Roman"/>
      <w:lang w:val="en-GB" w:eastAsia="is-IS"/>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110">
    <w:name w:val="List Table 4 - Accent 1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4-Accent210">
    <w:name w:val="List Table 4 - Accent 2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4-Accent310">
    <w:name w:val="List Table 4 - Accent 3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4-Accent410">
    <w:name w:val="List Table 4 - Accent 4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4-Accent510">
    <w:name w:val="List Table 4 - Accent 5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610">
    <w:name w:val="List Table 4 - Accent 61"/>
    <w:basedOn w:val="TableNormal"/>
    <w:uiPriority w:val="49"/>
    <w:rsid w:val="00A01A12"/>
    <w:rPr>
      <w:rFonts w:ascii="Times New Roman" w:eastAsia="Times New Roman" w:hAnsi="Times New Roman"/>
      <w:lang w:val="en-GB" w:eastAsia="is-IS"/>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5Dark-Accent110">
    <w:name w:val="List Table 5 Dark - Accent 11"/>
    <w:basedOn w:val="TableNorma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0">
    <w:name w:val="List Table 5 Dark - Accent 21"/>
    <w:basedOn w:val="TableNorma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0">
    <w:name w:val="List Table 5 Dark - Accent 31"/>
    <w:basedOn w:val="TableNorma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0">
    <w:name w:val="List Table 5 Dark - Accent 41"/>
    <w:basedOn w:val="TableNorma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0">
    <w:name w:val="List Table 5 Dark - Accent 51"/>
    <w:basedOn w:val="TableNorma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0">
    <w:name w:val="List Table 5 Dark - Accent 61"/>
    <w:basedOn w:val="TableNormal"/>
    <w:uiPriority w:val="50"/>
    <w:rsid w:val="00A01A12"/>
    <w:rPr>
      <w:rFonts w:ascii="Times New Roman" w:eastAsia="Times New Roman" w:hAnsi="Times New Roman"/>
      <w:color w:val="FFFFFF"/>
      <w:lang w:val="en-GB" w:eastAsia="is-IS"/>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0">
    <w:name w:val="List Table 6 Colorful - Accent 11"/>
    <w:basedOn w:val="TableNormal"/>
    <w:uiPriority w:val="51"/>
    <w:rsid w:val="00A01A12"/>
    <w:rPr>
      <w:rFonts w:ascii="Times New Roman" w:eastAsia="Times New Roman" w:hAnsi="Times New Roman"/>
      <w:color w:val="2E74B5"/>
      <w:lang w:val="en-GB" w:eastAsia="is-IS"/>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210">
    <w:name w:val="List Table 6 Colorful - Accent 21"/>
    <w:basedOn w:val="TableNormal"/>
    <w:uiPriority w:val="51"/>
    <w:rsid w:val="00A01A12"/>
    <w:rPr>
      <w:rFonts w:ascii="Times New Roman" w:eastAsia="Times New Roman" w:hAnsi="Times New Roman"/>
      <w:color w:val="C45911"/>
      <w:lang w:val="en-GB" w:eastAsia="is-IS"/>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Table6Colorful-Accent310">
    <w:name w:val="List Table 6 Colorful - Accent 31"/>
    <w:basedOn w:val="TableNormal"/>
    <w:uiPriority w:val="51"/>
    <w:rsid w:val="00A01A12"/>
    <w:rPr>
      <w:rFonts w:ascii="Times New Roman" w:eastAsia="Times New Roman" w:hAnsi="Times New Roman"/>
      <w:color w:val="7B7B7B"/>
      <w:lang w:val="en-GB" w:eastAsia="is-IS"/>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Table6Colorful-Accent410">
    <w:name w:val="List Table 6 Colorful - Accent 41"/>
    <w:basedOn w:val="TableNormal"/>
    <w:uiPriority w:val="51"/>
    <w:rsid w:val="00A01A12"/>
    <w:rPr>
      <w:rFonts w:ascii="Times New Roman" w:eastAsia="Times New Roman" w:hAnsi="Times New Roman"/>
      <w:color w:val="BF8F00"/>
      <w:lang w:val="en-GB" w:eastAsia="is-I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6Colorful-Accent510">
    <w:name w:val="List Table 6 Colorful - Accent 51"/>
    <w:basedOn w:val="TableNormal"/>
    <w:uiPriority w:val="51"/>
    <w:rsid w:val="00A01A12"/>
    <w:rPr>
      <w:rFonts w:ascii="Times New Roman" w:eastAsia="Times New Roman" w:hAnsi="Times New Roman"/>
      <w:color w:val="2F5496"/>
      <w:lang w:val="en-GB" w:eastAsia="is-IS"/>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6Colorful-Accent610">
    <w:name w:val="List Table 6 Colorful - Accent 61"/>
    <w:basedOn w:val="TableNormal"/>
    <w:uiPriority w:val="51"/>
    <w:rsid w:val="00A01A12"/>
    <w:rPr>
      <w:rFonts w:ascii="Times New Roman" w:eastAsia="Times New Roman" w:hAnsi="Times New Roman"/>
      <w:color w:val="538135"/>
      <w:lang w:val="en-GB" w:eastAsia="is-IS"/>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Table7Colorful-Accent110">
    <w:name w:val="List Table 7 Colorful - Accent 11"/>
    <w:basedOn w:val="TableNormal"/>
    <w:uiPriority w:val="52"/>
    <w:rsid w:val="00A01A12"/>
    <w:rPr>
      <w:rFonts w:ascii="Times New Roman" w:eastAsia="Times New Roman" w:hAnsi="Times New Roman"/>
      <w:color w:val="2E74B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5B9BD5"/>
        </w:tcBorders>
        <w:shd w:val="clear" w:color="auto" w:fill="FFFFFF"/>
      </w:tcPr>
    </w:tblStylePr>
    <w:tblStylePr w:type="lastRow">
      <w:rPr>
        <w:rFonts w:ascii="Cambria" w:eastAsia="Times New Roman" w:hAnsi="Cambria" w:cs="Times New Roman"/>
        <w:i/>
        <w:iCs/>
        <w:sz w:val="26"/>
      </w:rPr>
      <w:tblPr/>
      <w:tcPr>
        <w:tcBorders>
          <w:top w:val="single" w:sz="4" w:space="0" w:color="5B9BD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5B9BD5"/>
        </w:tcBorders>
        <w:shd w:val="clear" w:color="auto" w:fill="FFFFFF"/>
      </w:tcPr>
    </w:tblStylePr>
    <w:tblStylePr w:type="lastCol">
      <w:rPr>
        <w:rFonts w:ascii="Cambria" w:eastAsia="Times New Roman" w:hAnsi="Cambria"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0">
    <w:name w:val="List Table 7 Colorful - Accent 21"/>
    <w:basedOn w:val="TableNormal"/>
    <w:uiPriority w:val="52"/>
    <w:rsid w:val="00A01A12"/>
    <w:rPr>
      <w:rFonts w:ascii="Times New Roman" w:eastAsia="Times New Roman" w:hAnsi="Times New Roman"/>
      <w:color w:val="C45911"/>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ED7D31"/>
        </w:tcBorders>
        <w:shd w:val="clear" w:color="auto" w:fill="FFFFFF"/>
      </w:tcPr>
    </w:tblStylePr>
    <w:tblStylePr w:type="lastRow">
      <w:rPr>
        <w:rFonts w:ascii="Cambria" w:eastAsia="Times New Roman" w:hAnsi="Cambria" w:cs="Times New Roman"/>
        <w:i/>
        <w:iCs/>
        <w:sz w:val="26"/>
      </w:rPr>
      <w:tblPr/>
      <w:tcPr>
        <w:tcBorders>
          <w:top w:val="single" w:sz="4" w:space="0" w:color="ED7D31"/>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ED7D31"/>
        </w:tcBorders>
        <w:shd w:val="clear" w:color="auto" w:fill="FFFFFF"/>
      </w:tcPr>
    </w:tblStylePr>
    <w:tblStylePr w:type="lastCol">
      <w:rPr>
        <w:rFonts w:ascii="Cambria" w:eastAsia="Times New Roman" w:hAnsi="Cambria"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0">
    <w:name w:val="List Table 7 Colorful - Accent 31"/>
    <w:basedOn w:val="TableNormal"/>
    <w:uiPriority w:val="52"/>
    <w:rsid w:val="00A01A12"/>
    <w:rPr>
      <w:rFonts w:ascii="Times New Roman" w:eastAsia="Times New Roman" w:hAnsi="Times New Roman"/>
      <w:color w:val="7B7B7B"/>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A5A5A5"/>
        </w:tcBorders>
        <w:shd w:val="clear" w:color="auto" w:fill="FFFFFF"/>
      </w:tcPr>
    </w:tblStylePr>
    <w:tblStylePr w:type="lastRow">
      <w:rPr>
        <w:rFonts w:ascii="Cambria" w:eastAsia="Times New Roman" w:hAnsi="Cambria" w:cs="Times New Roman"/>
        <w:i/>
        <w:iCs/>
        <w:sz w:val="26"/>
      </w:rPr>
      <w:tblPr/>
      <w:tcPr>
        <w:tcBorders>
          <w:top w:val="single" w:sz="4" w:space="0" w:color="A5A5A5"/>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A5A5A5"/>
        </w:tcBorders>
        <w:shd w:val="clear" w:color="auto" w:fill="FFFFFF"/>
      </w:tcPr>
    </w:tblStylePr>
    <w:tblStylePr w:type="lastCol">
      <w:rPr>
        <w:rFonts w:ascii="Cambria" w:eastAsia="Times New Roman" w:hAnsi="Cambria"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0">
    <w:name w:val="List Table 7 Colorful - Accent 41"/>
    <w:basedOn w:val="TableNormal"/>
    <w:uiPriority w:val="52"/>
    <w:rsid w:val="00A01A12"/>
    <w:rPr>
      <w:rFonts w:ascii="Times New Roman" w:eastAsia="Times New Roman" w:hAnsi="Times New Roman"/>
      <w:color w:val="BF8F00"/>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FFC000"/>
        </w:tcBorders>
        <w:shd w:val="clear" w:color="auto" w:fill="FFFFFF"/>
      </w:tcPr>
    </w:tblStylePr>
    <w:tblStylePr w:type="lastRow">
      <w:rPr>
        <w:rFonts w:ascii="Cambria" w:eastAsia="Times New Roman" w:hAnsi="Cambria" w:cs="Times New Roman"/>
        <w:i/>
        <w:iCs/>
        <w:sz w:val="26"/>
      </w:rPr>
      <w:tblPr/>
      <w:tcPr>
        <w:tcBorders>
          <w:top w:val="single" w:sz="4" w:space="0" w:color="FFC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FFC000"/>
        </w:tcBorders>
        <w:shd w:val="clear" w:color="auto" w:fill="FFFFFF"/>
      </w:tcPr>
    </w:tblStylePr>
    <w:tblStylePr w:type="lastCol">
      <w:rPr>
        <w:rFonts w:ascii="Cambria" w:eastAsia="Times New Roman" w:hAnsi="Cambria"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0">
    <w:name w:val="List Table 7 Colorful - Accent 51"/>
    <w:basedOn w:val="TableNormal"/>
    <w:uiPriority w:val="52"/>
    <w:rsid w:val="00A01A12"/>
    <w:rPr>
      <w:rFonts w:ascii="Times New Roman" w:eastAsia="Times New Roman" w:hAnsi="Times New Roman"/>
      <w:color w:val="2F5496"/>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4472C4"/>
        </w:tcBorders>
        <w:shd w:val="clear" w:color="auto" w:fill="FFFFFF"/>
      </w:tcPr>
    </w:tblStylePr>
    <w:tblStylePr w:type="lastRow">
      <w:rPr>
        <w:rFonts w:ascii="Cambria" w:eastAsia="Times New Roman" w:hAnsi="Cambria" w:cs="Times New Roman"/>
        <w:i/>
        <w:iCs/>
        <w:sz w:val="26"/>
      </w:rPr>
      <w:tblPr/>
      <w:tcPr>
        <w:tcBorders>
          <w:top w:val="single" w:sz="4" w:space="0" w:color="4472C4"/>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472C4"/>
        </w:tcBorders>
        <w:shd w:val="clear" w:color="auto" w:fill="FFFFFF"/>
      </w:tcPr>
    </w:tblStylePr>
    <w:tblStylePr w:type="lastCol">
      <w:rPr>
        <w:rFonts w:ascii="Cambria" w:eastAsia="Times New Roman" w:hAnsi="Cambria"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0">
    <w:name w:val="List Table 7 Colorful - Accent 61"/>
    <w:basedOn w:val="TableNormal"/>
    <w:uiPriority w:val="52"/>
    <w:rsid w:val="00A01A12"/>
    <w:rPr>
      <w:rFonts w:ascii="Times New Roman" w:eastAsia="Times New Roman" w:hAnsi="Times New Roman"/>
      <w:color w:val="538135"/>
      <w:lang w:val="en-GB" w:eastAsia="is-IS"/>
    </w:rPr>
    <w:tblPr>
      <w:tblStyleRowBandSize w:val="1"/>
      <w:tblStyleColBandSize w:val="1"/>
    </w:tblPr>
    <w:tblStylePr w:type="firstRow">
      <w:rPr>
        <w:rFonts w:ascii="Cambria" w:eastAsia="Times New Roman" w:hAnsi="Cambria" w:cs="Times New Roman"/>
        <w:i/>
        <w:iCs/>
        <w:sz w:val="26"/>
      </w:rPr>
      <w:tblPr/>
      <w:tcPr>
        <w:tcBorders>
          <w:bottom w:val="single" w:sz="4" w:space="0" w:color="70AD47"/>
        </w:tcBorders>
        <w:shd w:val="clear" w:color="auto" w:fill="FFFFFF"/>
      </w:tcPr>
    </w:tblStylePr>
    <w:tblStylePr w:type="lastRow">
      <w:rPr>
        <w:rFonts w:ascii="Cambria" w:eastAsia="Times New Roman" w:hAnsi="Cambria" w:cs="Times New Roman"/>
        <w:i/>
        <w:iCs/>
        <w:sz w:val="26"/>
      </w:rPr>
      <w:tblPr/>
      <w:tcPr>
        <w:tcBorders>
          <w:top w:val="single" w:sz="4" w:space="0" w:color="70AD47"/>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0AD47"/>
        </w:tcBorders>
        <w:shd w:val="clear" w:color="auto" w:fill="FFFFFF"/>
      </w:tcPr>
    </w:tblStylePr>
    <w:tblStylePr w:type="lastCol">
      <w:rPr>
        <w:rFonts w:ascii="Cambria" w:eastAsia="Times New Roman" w:hAnsi="Cambria"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0">
    <w:name w:val="Table Grid Light1"/>
    <w:basedOn w:val="TableNormal"/>
    <w:uiPriority w:val="40"/>
    <w:rsid w:val="00A01A12"/>
    <w:rPr>
      <w:rFonts w:ascii="Times New Roman" w:eastAsia="Times New Roman" w:hAnsi="Times New Roman"/>
      <w:lang w:val="en-GB" w:eastAsia="is-I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0043">
      <w:bodyDiv w:val="1"/>
      <w:marLeft w:val="0"/>
      <w:marRight w:val="0"/>
      <w:marTop w:val="0"/>
      <w:marBottom w:val="0"/>
      <w:divBdr>
        <w:top w:val="none" w:sz="0" w:space="0" w:color="auto"/>
        <w:left w:val="none" w:sz="0" w:space="0" w:color="auto"/>
        <w:bottom w:val="none" w:sz="0" w:space="0" w:color="auto"/>
        <w:right w:val="none" w:sz="0" w:space="0" w:color="auto"/>
      </w:divBdr>
    </w:div>
    <w:div w:id="31463704">
      <w:bodyDiv w:val="1"/>
      <w:marLeft w:val="0"/>
      <w:marRight w:val="0"/>
      <w:marTop w:val="0"/>
      <w:marBottom w:val="0"/>
      <w:divBdr>
        <w:top w:val="none" w:sz="0" w:space="0" w:color="auto"/>
        <w:left w:val="none" w:sz="0" w:space="0" w:color="auto"/>
        <w:bottom w:val="none" w:sz="0" w:space="0" w:color="auto"/>
        <w:right w:val="none" w:sz="0" w:space="0" w:color="auto"/>
      </w:divBdr>
    </w:div>
    <w:div w:id="66920709">
      <w:bodyDiv w:val="1"/>
      <w:marLeft w:val="0"/>
      <w:marRight w:val="0"/>
      <w:marTop w:val="0"/>
      <w:marBottom w:val="0"/>
      <w:divBdr>
        <w:top w:val="none" w:sz="0" w:space="0" w:color="auto"/>
        <w:left w:val="none" w:sz="0" w:space="0" w:color="auto"/>
        <w:bottom w:val="none" w:sz="0" w:space="0" w:color="auto"/>
        <w:right w:val="none" w:sz="0" w:space="0" w:color="auto"/>
      </w:divBdr>
      <w:divsChild>
        <w:div w:id="80323766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491719">
      <w:bodyDiv w:val="1"/>
      <w:marLeft w:val="0"/>
      <w:marRight w:val="0"/>
      <w:marTop w:val="0"/>
      <w:marBottom w:val="0"/>
      <w:divBdr>
        <w:top w:val="none" w:sz="0" w:space="0" w:color="auto"/>
        <w:left w:val="none" w:sz="0" w:space="0" w:color="auto"/>
        <w:bottom w:val="none" w:sz="0" w:space="0" w:color="auto"/>
        <w:right w:val="none" w:sz="0" w:space="0" w:color="auto"/>
      </w:divBdr>
    </w:div>
    <w:div w:id="106511997">
      <w:bodyDiv w:val="1"/>
      <w:marLeft w:val="0"/>
      <w:marRight w:val="0"/>
      <w:marTop w:val="0"/>
      <w:marBottom w:val="0"/>
      <w:divBdr>
        <w:top w:val="none" w:sz="0" w:space="0" w:color="auto"/>
        <w:left w:val="none" w:sz="0" w:space="0" w:color="auto"/>
        <w:bottom w:val="none" w:sz="0" w:space="0" w:color="auto"/>
        <w:right w:val="none" w:sz="0" w:space="0" w:color="auto"/>
      </w:divBdr>
    </w:div>
    <w:div w:id="242645655">
      <w:bodyDiv w:val="1"/>
      <w:marLeft w:val="0"/>
      <w:marRight w:val="0"/>
      <w:marTop w:val="0"/>
      <w:marBottom w:val="0"/>
      <w:divBdr>
        <w:top w:val="none" w:sz="0" w:space="0" w:color="auto"/>
        <w:left w:val="none" w:sz="0" w:space="0" w:color="auto"/>
        <w:bottom w:val="none" w:sz="0" w:space="0" w:color="auto"/>
        <w:right w:val="none" w:sz="0" w:space="0" w:color="auto"/>
      </w:divBdr>
    </w:div>
    <w:div w:id="291597725">
      <w:bodyDiv w:val="1"/>
      <w:marLeft w:val="0"/>
      <w:marRight w:val="0"/>
      <w:marTop w:val="0"/>
      <w:marBottom w:val="0"/>
      <w:divBdr>
        <w:top w:val="none" w:sz="0" w:space="0" w:color="auto"/>
        <w:left w:val="none" w:sz="0" w:space="0" w:color="auto"/>
        <w:bottom w:val="none" w:sz="0" w:space="0" w:color="auto"/>
        <w:right w:val="none" w:sz="0" w:space="0" w:color="auto"/>
      </w:divBdr>
    </w:div>
    <w:div w:id="326708714">
      <w:bodyDiv w:val="1"/>
      <w:marLeft w:val="0"/>
      <w:marRight w:val="0"/>
      <w:marTop w:val="0"/>
      <w:marBottom w:val="0"/>
      <w:divBdr>
        <w:top w:val="none" w:sz="0" w:space="0" w:color="auto"/>
        <w:left w:val="none" w:sz="0" w:space="0" w:color="auto"/>
        <w:bottom w:val="none" w:sz="0" w:space="0" w:color="auto"/>
        <w:right w:val="none" w:sz="0" w:space="0" w:color="auto"/>
      </w:divBdr>
    </w:div>
    <w:div w:id="368064981">
      <w:bodyDiv w:val="1"/>
      <w:marLeft w:val="0"/>
      <w:marRight w:val="0"/>
      <w:marTop w:val="0"/>
      <w:marBottom w:val="0"/>
      <w:divBdr>
        <w:top w:val="none" w:sz="0" w:space="0" w:color="auto"/>
        <w:left w:val="none" w:sz="0" w:space="0" w:color="auto"/>
        <w:bottom w:val="none" w:sz="0" w:space="0" w:color="auto"/>
        <w:right w:val="none" w:sz="0" w:space="0" w:color="auto"/>
      </w:divBdr>
    </w:div>
    <w:div w:id="376781300">
      <w:bodyDiv w:val="1"/>
      <w:marLeft w:val="0"/>
      <w:marRight w:val="0"/>
      <w:marTop w:val="0"/>
      <w:marBottom w:val="0"/>
      <w:divBdr>
        <w:top w:val="none" w:sz="0" w:space="0" w:color="auto"/>
        <w:left w:val="none" w:sz="0" w:space="0" w:color="auto"/>
        <w:bottom w:val="none" w:sz="0" w:space="0" w:color="auto"/>
        <w:right w:val="none" w:sz="0" w:space="0" w:color="auto"/>
      </w:divBdr>
      <w:divsChild>
        <w:div w:id="1212957595">
          <w:marLeft w:val="1166"/>
          <w:marRight w:val="0"/>
          <w:marTop w:val="86"/>
          <w:marBottom w:val="0"/>
          <w:divBdr>
            <w:top w:val="none" w:sz="0" w:space="0" w:color="auto"/>
            <w:left w:val="none" w:sz="0" w:space="0" w:color="auto"/>
            <w:bottom w:val="none" w:sz="0" w:space="0" w:color="auto"/>
            <w:right w:val="none" w:sz="0" w:space="0" w:color="auto"/>
          </w:divBdr>
        </w:div>
        <w:div w:id="632293941">
          <w:marLeft w:val="1166"/>
          <w:marRight w:val="0"/>
          <w:marTop w:val="86"/>
          <w:marBottom w:val="0"/>
          <w:divBdr>
            <w:top w:val="none" w:sz="0" w:space="0" w:color="auto"/>
            <w:left w:val="none" w:sz="0" w:space="0" w:color="auto"/>
            <w:bottom w:val="none" w:sz="0" w:space="0" w:color="auto"/>
            <w:right w:val="none" w:sz="0" w:space="0" w:color="auto"/>
          </w:divBdr>
        </w:div>
      </w:divsChild>
    </w:div>
    <w:div w:id="493420911">
      <w:bodyDiv w:val="1"/>
      <w:marLeft w:val="0"/>
      <w:marRight w:val="0"/>
      <w:marTop w:val="0"/>
      <w:marBottom w:val="0"/>
      <w:divBdr>
        <w:top w:val="none" w:sz="0" w:space="0" w:color="auto"/>
        <w:left w:val="none" w:sz="0" w:space="0" w:color="auto"/>
        <w:bottom w:val="none" w:sz="0" w:space="0" w:color="auto"/>
        <w:right w:val="none" w:sz="0" w:space="0" w:color="auto"/>
      </w:divBdr>
    </w:div>
    <w:div w:id="504856337">
      <w:bodyDiv w:val="1"/>
      <w:marLeft w:val="0"/>
      <w:marRight w:val="0"/>
      <w:marTop w:val="0"/>
      <w:marBottom w:val="0"/>
      <w:divBdr>
        <w:top w:val="none" w:sz="0" w:space="0" w:color="auto"/>
        <w:left w:val="none" w:sz="0" w:space="0" w:color="auto"/>
        <w:bottom w:val="none" w:sz="0" w:space="0" w:color="auto"/>
        <w:right w:val="none" w:sz="0" w:space="0" w:color="auto"/>
      </w:divBdr>
    </w:div>
    <w:div w:id="526066904">
      <w:bodyDiv w:val="1"/>
      <w:marLeft w:val="0"/>
      <w:marRight w:val="0"/>
      <w:marTop w:val="0"/>
      <w:marBottom w:val="0"/>
      <w:divBdr>
        <w:top w:val="none" w:sz="0" w:space="0" w:color="auto"/>
        <w:left w:val="none" w:sz="0" w:space="0" w:color="auto"/>
        <w:bottom w:val="none" w:sz="0" w:space="0" w:color="auto"/>
        <w:right w:val="none" w:sz="0" w:space="0" w:color="auto"/>
      </w:divBdr>
    </w:div>
    <w:div w:id="533924750">
      <w:bodyDiv w:val="1"/>
      <w:marLeft w:val="0"/>
      <w:marRight w:val="0"/>
      <w:marTop w:val="0"/>
      <w:marBottom w:val="0"/>
      <w:divBdr>
        <w:top w:val="none" w:sz="0" w:space="0" w:color="auto"/>
        <w:left w:val="none" w:sz="0" w:space="0" w:color="auto"/>
        <w:bottom w:val="none" w:sz="0" w:space="0" w:color="auto"/>
        <w:right w:val="none" w:sz="0" w:space="0" w:color="auto"/>
      </w:divBdr>
    </w:div>
    <w:div w:id="677005885">
      <w:bodyDiv w:val="1"/>
      <w:marLeft w:val="0"/>
      <w:marRight w:val="0"/>
      <w:marTop w:val="0"/>
      <w:marBottom w:val="0"/>
      <w:divBdr>
        <w:top w:val="none" w:sz="0" w:space="0" w:color="auto"/>
        <w:left w:val="none" w:sz="0" w:space="0" w:color="auto"/>
        <w:bottom w:val="none" w:sz="0" w:space="0" w:color="auto"/>
        <w:right w:val="none" w:sz="0" w:space="0" w:color="auto"/>
      </w:divBdr>
    </w:div>
    <w:div w:id="689919950">
      <w:bodyDiv w:val="1"/>
      <w:marLeft w:val="0"/>
      <w:marRight w:val="0"/>
      <w:marTop w:val="0"/>
      <w:marBottom w:val="0"/>
      <w:divBdr>
        <w:top w:val="none" w:sz="0" w:space="0" w:color="auto"/>
        <w:left w:val="none" w:sz="0" w:space="0" w:color="auto"/>
        <w:bottom w:val="none" w:sz="0" w:space="0" w:color="auto"/>
        <w:right w:val="none" w:sz="0" w:space="0" w:color="auto"/>
      </w:divBdr>
    </w:div>
    <w:div w:id="791093071">
      <w:bodyDiv w:val="1"/>
      <w:marLeft w:val="0"/>
      <w:marRight w:val="0"/>
      <w:marTop w:val="0"/>
      <w:marBottom w:val="0"/>
      <w:divBdr>
        <w:top w:val="none" w:sz="0" w:space="0" w:color="auto"/>
        <w:left w:val="none" w:sz="0" w:space="0" w:color="auto"/>
        <w:bottom w:val="none" w:sz="0" w:space="0" w:color="auto"/>
        <w:right w:val="none" w:sz="0" w:space="0" w:color="auto"/>
      </w:divBdr>
    </w:div>
    <w:div w:id="791293194">
      <w:bodyDiv w:val="1"/>
      <w:marLeft w:val="0"/>
      <w:marRight w:val="0"/>
      <w:marTop w:val="0"/>
      <w:marBottom w:val="0"/>
      <w:divBdr>
        <w:top w:val="none" w:sz="0" w:space="0" w:color="auto"/>
        <w:left w:val="none" w:sz="0" w:space="0" w:color="auto"/>
        <w:bottom w:val="none" w:sz="0" w:space="0" w:color="auto"/>
        <w:right w:val="none" w:sz="0" w:space="0" w:color="auto"/>
      </w:divBdr>
    </w:div>
    <w:div w:id="846560872">
      <w:bodyDiv w:val="1"/>
      <w:marLeft w:val="0"/>
      <w:marRight w:val="0"/>
      <w:marTop w:val="0"/>
      <w:marBottom w:val="0"/>
      <w:divBdr>
        <w:top w:val="none" w:sz="0" w:space="0" w:color="auto"/>
        <w:left w:val="none" w:sz="0" w:space="0" w:color="auto"/>
        <w:bottom w:val="none" w:sz="0" w:space="0" w:color="auto"/>
        <w:right w:val="none" w:sz="0" w:space="0" w:color="auto"/>
      </w:divBdr>
    </w:div>
    <w:div w:id="881937957">
      <w:bodyDiv w:val="1"/>
      <w:marLeft w:val="0"/>
      <w:marRight w:val="0"/>
      <w:marTop w:val="0"/>
      <w:marBottom w:val="0"/>
      <w:divBdr>
        <w:top w:val="none" w:sz="0" w:space="0" w:color="auto"/>
        <w:left w:val="none" w:sz="0" w:space="0" w:color="auto"/>
        <w:bottom w:val="none" w:sz="0" w:space="0" w:color="auto"/>
        <w:right w:val="none" w:sz="0" w:space="0" w:color="auto"/>
      </w:divBdr>
    </w:div>
    <w:div w:id="891886304">
      <w:bodyDiv w:val="1"/>
      <w:marLeft w:val="0"/>
      <w:marRight w:val="0"/>
      <w:marTop w:val="0"/>
      <w:marBottom w:val="0"/>
      <w:divBdr>
        <w:top w:val="none" w:sz="0" w:space="0" w:color="auto"/>
        <w:left w:val="none" w:sz="0" w:space="0" w:color="auto"/>
        <w:bottom w:val="none" w:sz="0" w:space="0" w:color="auto"/>
        <w:right w:val="none" w:sz="0" w:space="0" w:color="auto"/>
      </w:divBdr>
    </w:div>
    <w:div w:id="974875887">
      <w:bodyDiv w:val="1"/>
      <w:marLeft w:val="0"/>
      <w:marRight w:val="0"/>
      <w:marTop w:val="0"/>
      <w:marBottom w:val="0"/>
      <w:divBdr>
        <w:top w:val="none" w:sz="0" w:space="0" w:color="auto"/>
        <w:left w:val="none" w:sz="0" w:space="0" w:color="auto"/>
        <w:bottom w:val="none" w:sz="0" w:space="0" w:color="auto"/>
        <w:right w:val="none" w:sz="0" w:space="0" w:color="auto"/>
      </w:divBdr>
    </w:div>
    <w:div w:id="1001154516">
      <w:bodyDiv w:val="1"/>
      <w:marLeft w:val="0"/>
      <w:marRight w:val="0"/>
      <w:marTop w:val="0"/>
      <w:marBottom w:val="0"/>
      <w:divBdr>
        <w:top w:val="none" w:sz="0" w:space="0" w:color="auto"/>
        <w:left w:val="none" w:sz="0" w:space="0" w:color="auto"/>
        <w:bottom w:val="none" w:sz="0" w:space="0" w:color="auto"/>
        <w:right w:val="none" w:sz="0" w:space="0" w:color="auto"/>
      </w:divBdr>
    </w:div>
    <w:div w:id="1073043109">
      <w:bodyDiv w:val="1"/>
      <w:marLeft w:val="0"/>
      <w:marRight w:val="0"/>
      <w:marTop w:val="0"/>
      <w:marBottom w:val="0"/>
      <w:divBdr>
        <w:top w:val="none" w:sz="0" w:space="0" w:color="auto"/>
        <w:left w:val="none" w:sz="0" w:space="0" w:color="auto"/>
        <w:bottom w:val="none" w:sz="0" w:space="0" w:color="auto"/>
        <w:right w:val="none" w:sz="0" w:space="0" w:color="auto"/>
      </w:divBdr>
    </w:div>
    <w:div w:id="1253398264">
      <w:bodyDiv w:val="1"/>
      <w:marLeft w:val="0"/>
      <w:marRight w:val="0"/>
      <w:marTop w:val="0"/>
      <w:marBottom w:val="0"/>
      <w:divBdr>
        <w:top w:val="none" w:sz="0" w:space="0" w:color="auto"/>
        <w:left w:val="none" w:sz="0" w:space="0" w:color="auto"/>
        <w:bottom w:val="none" w:sz="0" w:space="0" w:color="auto"/>
        <w:right w:val="none" w:sz="0" w:space="0" w:color="auto"/>
      </w:divBdr>
    </w:div>
    <w:div w:id="1477600154">
      <w:bodyDiv w:val="1"/>
      <w:marLeft w:val="0"/>
      <w:marRight w:val="0"/>
      <w:marTop w:val="0"/>
      <w:marBottom w:val="0"/>
      <w:divBdr>
        <w:top w:val="none" w:sz="0" w:space="0" w:color="auto"/>
        <w:left w:val="none" w:sz="0" w:space="0" w:color="auto"/>
        <w:bottom w:val="none" w:sz="0" w:space="0" w:color="auto"/>
        <w:right w:val="none" w:sz="0" w:space="0" w:color="auto"/>
      </w:divBdr>
    </w:div>
    <w:div w:id="1573925303">
      <w:bodyDiv w:val="1"/>
      <w:marLeft w:val="0"/>
      <w:marRight w:val="0"/>
      <w:marTop w:val="0"/>
      <w:marBottom w:val="0"/>
      <w:divBdr>
        <w:top w:val="none" w:sz="0" w:space="0" w:color="auto"/>
        <w:left w:val="none" w:sz="0" w:space="0" w:color="auto"/>
        <w:bottom w:val="none" w:sz="0" w:space="0" w:color="auto"/>
        <w:right w:val="none" w:sz="0" w:space="0" w:color="auto"/>
      </w:divBdr>
    </w:div>
    <w:div w:id="1807160767">
      <w:bodyDiv w:val="1"/>
      <w:marLeft w:val="0"/>
      <w:marRight w:val="0"/>
      <w:marTop w:val="0"/>
      <w:marBottom w:val="0"/>
      <w:divBdr>
        <w:top w:val="none" w:sz="0" w:space="0" w:color="auto"/>
        <w:left w:val="none" w:sz="0" w:space="0" w:color="auto"/>
        <w:bottom w:val="none" w:sz="0" w:space="0" w:color="auto"/>
        <w:right w:val="none" w:sz="0" w:space="0" w:color="auto"/>
      </w:divBdr>
    </w:div>
    <w:div w:id="1835415600">
      <w:bodyDiv w:val="1"/>
      <w:marLeft w:val="0"/>
      <w:marRight w:val="0"/>
      <w:marTop w:val="0"/>
      <w:marBottom w:val="0"/>
      <w:divBdr>
        <w:top w:val="none" w:sz="0" w:space="0" w:color="auto"/>
        <w:left w:val="none" w:sz="0" w:space="0" w:color="auto"/>
        <w:bottom w:val="none" w:sz="0" w:space="0" w:color="auto"/>
        <w:right w:val="none" w:sz="0" w:space="0" w:color="auto"/>
      </w:divBdr>
    </w:div>
    <w:div w:id="1835679245">
      <w:bodyDiv w:val="1"/>
      <w:marLeft w:val="0"/>
      <w:marRight w:val="0"/>
      <w:marTop w:val="0"/>
      <w:marBottom w:val="0"/>
      <w:divBdr>
        <w:top w:val="none" w:sz="0" w:space="0" w:color="auto"/>
        <w:left w:val="none" w:sz="0" w:space="0" w:color="auto"/>
        <w:bottom w:val="none" w:sz="0" w:space="0" w:color="auto"/>
        <w:right w:val="none" w:sz="0" w:space="0" w:color="auto"/>
      </w:divBdr>
    </w:div>
    <w:div w:id="1914076867">
      <w:bodyDiv w:val="1"/>
      <w:marLeft w:val="0"/>
      <w:marRight w:val="0"/>
      <w:marTop w:val="0"/>
      <w:marBottom w:val="0"/>
      <w:divBdr>
        <w:top w:val="none" w:sz="0" w:space="0" w:color="auto"/>
        <w:left w:val="none" w:sz="0" w:space="0" w:color="auto"/>
        <w:bottom w:val="none" w:sz="0" w:space="0" w:color="auto"/>
        <w:right w:val="none" w:sz="0" w:space="0" w:color="auto"/>
      </w:divBdr>
    </w:div>
    <w:div w:id="2001344418">
      <w:bodyDiv w:val="1"/>
      <w:marLeft w:val="0"/>
      <w:marRight w:val="0"/>
      <w:marTop w:val="0"/>
      <w:marBottom w:val="0"/>
      <w:divBdr>
        <w:top w:val="none" w:sz="0" w:space="0" w:color="auto"/>
        <w:left w:val="none" w:sz="0" w:space="0" w:color="auto"/>
        <w:bottom w:val="none" w:sz="0" w:space="0" w:color="auto"/>
        <w:right w:val="none" w:sz="0" w:space="0" w:color="auto"/>
      </w:divBdr>
    </w:div>
    <w:div w:id="206864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hyperlink" Target="http://creativecommons.org/licenses/by/3.0/" TargetMode="External"/><Relationship Id="rId3" Type="http://schemas.openxmlformats.org/officeDocument/2006/relationships/customXml" Target="../customXml/item3.xml"/><Relationship Id="rId21" Type="http://schemas.openxmlformats.org/officeDocument/2006/relationships/image" Target="media/image1.jpe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header" Target="header1.xml"/><Relationship Id="rId28" Type="http://schemas.openxmlformats.org/officeDocument/2006/relationships/hyperlink" Target="http://www.peppol.eu/peppol_elements" TargetMode="External"/><Relationship Id="rId10" Type="http://schemas.openxmlformats.org/officeDocument/2006/relationships/customXml" Target="../customXml/item10.xml"/><Relationship Id="rId19" Type="http://schemas.openxmlformats.org/officeDocument/2006/relationships/footnotes" Target="footnotes.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image" Target="media/image2.jpeg"/><Relationship Id="rId27" Type="http://schemas.openxmlformats.org/officeDocument/2006/relationships/hyperlink" Target="http://www.peppol.eu/"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10.xml><?xml version="1.0" encoding="utf-8"?>
<b:Sources xmlns:b="http://schemas.openxmlformats.org/officeDocument/2006/bibliography" xmlns="http://schemas.openxmlformats.org/officeDocument/2006/bibliography" SelectedStyle="\APASixthEditionOfficeOnline.xsl" StyleName="APA" Version="6"/>
</file>

<file path=customXml/item11.xml><?xml version="1.0" encoding="utf-8"?>
<b:Sources xmlns:b="http://schemas.openxmlformats.org/officeDocument/2006/bibliography" xmlns="http://schemas.openxmlformats.org/officeDocument/2006/bibliography" SelectedStyle="\APASixthEditionOfficeOnline.xsl" StyleName="APA" Version="6"/>
</file>

<file path=customXml/item12.xml><?xml version="1.0" encoding="utf-8"?>
<b:Sources xmlns:b="http://schemas.openxmlformats.org/officeDocument/2006/bibliography" xmlns="http://schemas.openxmlformats.org/officeDocument/2006/bibliography" SelectedStyle="\APASixthEditionOfficeOnline.xsl" StyleName="APA" Version="6"/>
</file>

<file path=customXml/item13.xml><?xml version="1.0" encoding="utf-8"?>
<b:Sources xmlns:b="http://schemas.openxmlformats.org/officeDocument/2006/bibliography" xmlns="http://schemas.openxmlformats.org/officeDocument/2006/bibliography" SelectedStyle="\APASixthEditionOfficeOnline.xsl" StyleName="APA" Version="6"/>
</file>

<file path=customXml/item14.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9.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44459-A24E-46E6-A3F7-DFE92AFF4FB2}">
  <ds:schemaRefs>
    <ds:schemaRef ds:uri="http://schemas.openxmlformats.org/officeDocument/2006/bibliography"/>
  </ds:schemaRefs>
</ds:datastoreItem>
</file>

<file path=customXml/itemProps10.xml><?xml version="1.0" encoding="utf-8"?>
<ds:datastoreItem xmlns:ds="http://schemas.openxmlformats.org/officeDocument/2006/customXml" ds:itemID="{E1192BB1-8EE9-4C08-A2A0-B51789CE7873}">
  <ds:schemaRefs>
    <ds:schemaRef ds:uri="http://schemas.openxmlformats.org/officeDocument/2006/bibliography"/>
  </ds:schemaRefs>
</ds:datastoreItem>
</file>

<file path=customXml/itemProps11.xml><?xml version="1.0" encoding="utf-8"?>
<ds:datastoreItem xmlns:ds="http://schemas.openxmlformats.org/officeDocument/2006/customXml" ds:itemID="{64966777-CB7B-495D-9C03-8ED0097C3E29}">
  <ds:schemaRefs>
    <ds:schemaRef ds:uri="http://schemas.openxmlformats.org/officeDocument/2006/bibliography"/>
  </ds:schemaRefs>
</ds:datastoreItem>
</file>

<file path=customXml/itemProps12.xml><?xml version="1.0" encoding="utf-8"?>
<ds:datastoreItem xmlns:ds="http://schemas.openxmlformats.org/officeDocument/2006/customXml" ds:itemID="{807B9BA5-89EF-4DCB-A08B-1F5F98AB0DAE}">
  <ds:schemaRefs>
    <ds:schemaRef ds:uri="http://schemas.openxmlformats.org/officeDocument/2006/bibliography"/>
  </ds:schemaRefs>
</ds:datastoreItem>
</file>

<file path=customXml/itemProps13.xml><?xml version="1.0" encoding="utf-8"?>
<ds:datastoreItem xmlns:ds="http://schemas.openxmlformats.org/officeDocument/2006/customXml" ds:itemID="{4D69AF62-925D-4F34-B476-799771F9234F}">
  <ds:schemaRefs>
    <ds:schemaRef ds:uri="http://schemas.openxmlformats.org/officeDocument/2006/bibliography"/>
  </ds:schemaRefs>
</ds:datastoreItem>
</file>

<file path=customXml/itemProps14.xml><?xml version="1.0" encoding="utf-8"?>
<ds:datastoreItem xmlns:ds="http://schemas.openxmlformats.org/officeDocument/2006/customXml" ds:itemID="{D53A86EA-EDB0-45E6-ACF8-9F44B3EF88F1}">
  <ds:schemaRefs>
    <ds:schemaRef ds:uri="http://schemas.openxmlformats.org/officeDocument/2006/bibliography"/>
  </ds:schemaRefs>
</ds:datastoreItem>
</file>

<file path=customXml/itemProps2.xml><?xml version="1.0" encoding="utf-8"?>
<ds:datastoreItem xmlns:ds="http://schemas.openxmlformats.org/officeDocument/2006/customXml" ds:itemID="{8FD66195-288E-40E0-B6A2-3D545EFA276D}">
  <ds:schemaRefs>
    <ds:schemaRef ds:uri="http://schemas.openxmlformats.org/officeDocument/2006/bibliography"/>
  </ds:schemaRefs>
</ds:datastoreItem>
</file>

<file path=customXml/itemProps3.xml><?xml version="1.0" encoding="utf-8"?>
<ds:datastoreItem xmlns:ds="http://schemas.openxmlformats.org/officeDocument/2006/customXml" ds:itemID="{6B2DFA21-F8F4-45C2-BF91-7874248111EA}">
  <ds:schemaRefs>
    <ds:schemaRef ds:uri="http://schemas.openxmlformats.org/officeDocument/2006/bibliography"/>
  </ds:schemaRefs>
</ds:datastoreItem>
</file>

<file path=customXml/itemProps4.xml><?xml version="1.0" encoding="utf-8"?>
<ds:datastoreItem xmlns:ds="http://schemas.openxmlformats.org/officeDocument/2006/customXml" ds:itemID="{6238C938-6B8A-4FD8-B2CE-D38740D0E66B}">
  <ds:schemaRefs>
    <ds:schemaRef ds:uri="http://schemas.openxmlformats.org/officeDocument/2006/bibliography"/>
  </ds:schemaRefs>
</ds:datastoreItem>
</file>

<file path=customXml/itemProps5.xml><?xml version="1.0" encoding="utf-8"?>
<ds:datastoreItem xmlns:ds="http://schemas.openxmlformats.org/officeDocument/2006/customXml" ds:itemID="{68D9E789-8E0C-475A-A879-EEE85FD0D6CD}">
  <ds:schemaRefs>
    <ds:schemaRef ds:uri="http://schemas.openxmlformats.org/officeDocument/2006/bibliography"/>
  </ds:schemaRefs>
</ds:datastoreItem>
</file>

<file path=customXml/itemProps6.xml><?xml version="1.0" encoding="utf-8"?>
<ds:datastoreItem xmlns:ds="http://schemas.openxmlformats.org/officeDocument/2006/customXml" ds:itemID="{78CF5AE5-5DA7-4F50-A705-F144221B9428}">
  <ds:schemaRefs>
    <ds:schemaRef ds:uri="http://schemas.openxmlformats.org/officeDocument/2006/bibliography"/>
  </ds:schemaRefs>
</ds:datastoreItem>
</file>

<file path=customXml/itemProps7.xml><?xml version="1.0" encoding="utf-8"?>
<ds:datastoreItem xmlns:ds="http://schemas.openxmlformats.org/officeDocument/2006/customXml" ds:itemID="{FF20AAFC-DAEB-4D97-90CC-4D9040CFECFD}">
  <ds:schemaRefs>
    <ds:schemaRef ds:uri="http://schemas.openxmlformats.org/officeDocument/2006/bibliography"/>
  </ds:schemaRefs>
</ds:datastoreItem>
</file>

<file path=customXml/itemProps8.xml><?xml version="1.0" encoding="utf-8"?>
<ds:datastoreItem xmlns:ds="http://schemas.openxmlformats.org/officeDocument/2006/customXml" ds:itemID="{EF8E1AA8-AC83-224A-A42A-E8D0A7937D1E}">
  <ds:schemaRefs>
    <ds:schemaRef ds:uri="http://schemas.openxmlformats.org/officeDocument/2006/bibliography"/>
  </ds:schemaRefs>
</ds:datastoreItem>
</file>

<file path=customXml/itemProps9.xml><?xml version="1.0" encoding="utf-8"?>
<ds:datastoreItem xmlns:ds="http://schemas.openxmlformats.org/officeDocument/2006/customXml" ds:itemID="{314B9D52-157D-4233-93B0-EF159200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11336</Words>
  <Characters>64616</Characters>
  <Application>Microsoft Office Word</Application>
  <DocSecurity>0</DocSecurity>
  <Lines>538</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75801</CharactersWithSpaces>
  <SharedDoc>false</SharedDoc>
  <HLinks>
    <vt:vector size="600" baseType="variant">
      <vt:variant>
        <vt:i4>4390989</vt:i4>
      </vt:variant>
      <vt:variant>
        <vt:i4>486</vt:i4>
      </vt:variant>
      <vt:variant>
        <vt:i4>0</vt:i4>
      </vt:variant>
      <vt:variant>
        <vt:i4>5</vt:i4>
      </vt:variant>
      <vt:variant>
        <vt:lpwstr>ftp://ftp.cen.eu/public/CWAs/BII2/CWA16558/CWA16558-Annex-G-BII-CodeLists-V2_0_4.pdf</vt:lpwstr>
      </vt:variant>
      <vt:variant>
        <vt:lpwstr/>
      </vt:variant>
      <vt:variant>
        <vt:i4>2883690</vt:i4>
      </vt:variant>
      <vt:variant>
        <vt:i4>483</vt:i4>
      </vt:variant>
      <vt:variant>
        <vt:i4>0</vt:i4>
      </vt:variant>
      <vt:variant>
        <vt:i4>5</vt:i4>
      </vt:variant>
      <vt:variant>
        <vt:lpwstr>http://www.unece.org/cefact/recommendations/rec20/rec20_rev4E_2006.xls</vt:lpwstr>
      </vt:variant>
      <vt:variant>
        <vt:lpwstr/>
      </vt:variant>
      <vt:variant>
        <vt:i4>4522102</vt:i4>
      </vt:variant>
      <vt:variant>
        <vt:i4>480</vt:i4>
      </vt:variant>
      <vt:variant>
        <vt:i4>0</vt:i4>
      </vt:variant>
      <vt:variant>
        <vt:i4>5</vt:i4>
      </vt:variant>
      <vt:variant>
        <vt:lpwstr>http://www.iso.org/iso/home/standards/country_codes.htm</vt:lpwstr>
      </vt:variant>
      <vt:variant>
        <vt:lpwstr/>
      </vt:variant>
      <vt:variant>
        <vt:i4>2621489</vt:i4>
      </vt:variant>
      <vt:variant>
        <vt:i4>477</vt:i4>
      </vt:variant>
      <vt:variant>
        <vt:i4>0</vt:i4>
      </vt:variant>
      <vt:variant>
        <vt:i4>5</vt:i4>
      </vt:variant>
      <vt:variant>
        <vt:lpwstr>http://www.iana.org/assignments/media-types</vt:lpwstr>
      </vt:variant>
      <vt:variant>
        <vt:lpwstr/>
      </vt:variant>
      <vt:variant>
        <vt:i4>4259878</vt:i4>
      </vt:variant>
      <vt:variant>
        <vt:i4>474</vt:i4>
      </vt:variant>
      <vt:variant>
        <vt:i4>0</vt:i4>
      </vt:variant>
      <vt:variant>
        <vt:i4>5</vt:i4>
      </vt:variant>
      <vt:variant>
        <vt:lpwstr>http://www.currency-iso.org/dam/downloads/dl_iso_table_a1.xml</vt:lpwstr>
      </vt:variant>
      <vt:variant>
        <vt:lpwstr/>
      </vt:variant>
      <vt:variant>
        <vt:i4>4390989</vt:i4>
      </vt:variant>
      <vt:variant>
        <vt:i4>471</vt:i4>
      </vt:variant>
      <vt:variant>
        <vt:i4>0</vt:i4>
      </vt:variant>
      <vt:variant>
        <vt:i4>5</vt:i4>
      </vt:variant>
      <vt:variant>
        <vt:lpwstr>ftp://ftp.cen.eu/public/CWAs/BII2/CWA16558/CWA16558-Annex-G-BII-CodeLists-V2_0_4.pdf</vt:lpwstr>
      </vt:variant>
      <vt:variant>
        <vt:lpwstr/>
      </vt:variant>
      <vt:variant>
        <vt:i4>2162794</vt:i4>
      </vt:variant>
      <vt:variant>
        <vt:i4>468</vt:i4>
      </vt:variant>
      <vt:variant>
        <vt:i4>0</vt:i4>
      </vt:variant>
      <vt:variant>
        <vt:i4>5</vt:i4>
      </vt:variant>
      <vt:variant>
        <vt:lpwstr>http://www.unece.org/cefact/recommendations/rec20/Rec20_Rev6e_2009.xls</vt:lpwstr>
      </vt:variant>
      <vt:variant>
        <vt:lpwstr/>
      </vt:variant>
      <vt:variant>
        <vt:i4>4522102</vt:i4>
      </vt:variant>
      <vt:variant>
        <vt:i4>465</vt:i4>
      </vt:variant>
      <vt:variant>
        <vt:i4>0</vt:i4>
      </vt:variant>
      <vt:variant>
        <vt:i4>5</vt:i4>
      </vt:variant>
      <vt:variant>
        <vt:lpwstr>http://www.iso.org/iso/home/standards/country_codes.htm</vt:lpwstr>
      </vt:variant>
      <vt:variant>
        <vt:lpwstr/>
      </vt:variant>
      <vt:variant>
        <vt:i4>4390989</vt:i4>
      </vt:variant>
      <vt:variant>
        <vt:i4>462</vt:i4>
      </vt:variant>
      <vt:variant>
        <vt:i4>0</vt:i4>
      </vt:variant>
      <vt:variant>
        <vt:i4>5</vt:i4>
      </vt:variant>
      <vt:variant>
        <vt:lpwstr>ftp://ftp.cen.eu/public/CWAs/BII2/CWA16558/CWA16558-Annex-G-BII-CodeLists-V2_0_4.pdf</vt:lpwstr>
      </vt:variant>
      <vt:variant>
        <vt:lpwstr/>
      </vt:variant>
      <vt:variant>
        <vt:i4>4259878</vt:i4>
      </vt:variant>
      <vt:variant>
        <vt:i4>459</vt:i4>
      </vt:variant>
      <vt:variant>
        <vt:i4>0</vt:i4>
      </vt:variant>
      <vt:variant>
        <vt:i4>5</vt:i4>
      </vt:variant>
      <vt:variant>
        <vt:lpwstr>http://www.currency-iso.org/dam/downloads/dl_iso_table_a1.xml</vt:lpwstr>
      </vt:variant>
      <vt:variant>
        <vt:lpwstr/>
      </vt:variant>
      <vt:variant>
        <vt:i4>1835104</vt:i4>
      </vt:variant>
      <vt:variant>
        <vt:i4>456</vt:i4>
      </vt:variant>
      <vt:variant>
        <vt:i4>0</vt:i4>
      </vt:variant>
      <vt:variant>
        <vt:i4>5</vt:i4>
      </vt:variant>
      <vt:variant>
        <vt:lpwstr>http://www.gs1.org/barcodes/technical/id_keys</vt:lpwstr>
      </vt:variant>
      <vt:variant>
        <vt:lpwstr/>
      </vt:variant>
      <vt:variant>
        <vt:i4>1310792</vt:i4>
      </vt:variant>
      <vt:variant>
        <vt:i4>453</vt:i4>
      </vt:variant>
      <vt:variant>
        <vt:i4>0</vt:i4>
      </vt:variant>
      <vt:variant>
        <vt:i4>5</vt:i4>
      </vt:variant>
      <vt:variant>
        <vt:lpwstr>http://ec.europa.eu/isa/documents/isa_annex_ii_eif_en.pdf</vt:lpwstr>
      </vt:variant>
      <vt:variant>
        <vt:lpwstr/>
      </vt:variant>
      <vt:variant>
        <vt:i4>7602178</vt:i4>
      </vt:variant>
      <vt:variant>
        <vt:i4>450</vt:i4>
      </vt:variant>
      <vt:variant>
        <vt:i4>0</vt:i4>
      </vt:variant>
      <vt:variant>
        <vt:i4>5</vt:i4>
      </vt:variant>
      <vt:variant>
        <vt:lpwstr>http://ec.europa.eu/isa/library/index_en.htm</vt:lpwstr>
      </vt:variant>
      <vt:variant>
        <vt:lpwstr/>
      </vt:variant>
      <vt:variant>
        <vt:i4>5177356</vt:i4>
      </vt:variant>
      <vt:variant>
        <vt:i4>447</vt:i4>
      </vt:variant>
      <vt:variant>
        <vt:i4>0</vt:i4>
      </vt:variant>
      <vt:variant>
        <vt:i4>5</vt:i4>
      </vt:variant>
      <vt:variant>
        <vt:lpwstr>http://eur-lex.europa.eu/LexUriServ/LexUriServ.do?uri=CELEX:31999L0093:EN:NOT</vt:lpwstr>
      </vt:variant>
      <vt:variant>
        <vt:lpwstr/>
      </vt:variant>
      <vt:variant>
        <vt:i4>4521986</vt:i4>
      </vt:variant>
      <vt:variant>
        <vt:i4>444</vt:i4>
      </vt:variant>
      <vt:variant>
        <vt:i4>0</vt:i4>
      </vt:variant>
      <vt:variant>
        <vt:i4>5</vt:i4>
      </vt:variant>
      <vt:variant>
        <vt:lpwstr>http://eur-lex.europa.eu/LexUriServ/LexUriServ.do?uri=CELEX:32006L0112:EN:NOT</vt:lpwstr>
      </vt:variant>
      <vt:variant>
        <vt:lpwstr/>
      </vt:variant>
      <vt:variant>
        <vt:i4>5505031</vt:i4>
      </vt:variant>
      <vt:variant>
        <vt:i4>441</vt:i4>
      </vt:variant>
      <vt:variant>
        <vt:i4>0</vt:i4>
      </vt:variant>
      <vt:variant>
        <vt:i4>5</vt:i4>
      </vt:variant>
      <vt:variant>
        <vt:lpwstr>http://www.w3.org/TR/xslt20/</vt:lpwstr>
      </vt:variant>
      <vt:variant>
        <vt:lpwstr/>
      </vt:variant>
      <vt:variant>
        <vt:i4>2621477</vt:i4>
      </vt:variant>
      <vt:variant>
        <vt:i4>438</vt:i4>
      </vt:variant>
      <vt:variant>
        <vt:i4>0</vt:i4>
      </vt:variant>
      <vt:variant>
        <vt:i4>5</vt:i4>
      </vt:variant>
      <vt:variant>
        <vt:lpwstr>http://www.schematron.com/</vt:lpwstr>
      </vt:variant>
      <vt:variant>
        <vt:lpwstr/>
      </vt:variant>
      <vt:variant>
        <vt:i4>4849681</vt:i4>
      </vt:variant>
      <vt:variant>
        <vt:i4>435</vt:i4>
      </vt:variant>
      <vt:variant>
        <vt:i4>0</vt:i4>
      </vt:variant>
      <vt:variant>
        <vt:i4>5</vt:i4>
      </vt:variant>
      <vt:variant>
        <vt:lpwstr>http://docs.oasis-open.org/ubl/prd3-UBL-2.1/xsd/maindoc/UBL-Order-2.1.xsd</vt:lpwstr>
      </vt:variant>
      <vt:variant>
        <vt:lpwstr/>
      </vt:variant>
      <vt:variant>
        <vt:i4>524298</vt:i4>
      </vt:variant>
      <vt:variant>
        <vt:i4>432</vt:i4>
      </vt:variant>
      <vt:variant>
        <vt:i4>0</vt:i4>
      </vt:variant>
      <vt:variant>
        <vt:i4>5</vt:i4>
      </vt:variant>
      <vt:variant>
        <vt:lpwstr>http://docs.oasis-open.org/ubl/prd3-UBL-2.1/UBL-2.1.html</vt:lpwstr>
      </vt:variant>
      <vt:variant>
        <vt:lpwstr/>
      </vt:variant>
      <vt:variant>
        <vt:i4>4128873</vt:i4>
      </vt:variant>
      <vt:variant>
        <vt:i4>429</vt:i4>
      </vt:variant>
      <vt:variant>
        <vt:i4>0</vt:i4>
      </vt:variant>
      <vt:variant>
        <vt:i4>5</vt:i4>
      </vt:variant>
      <vt:variant>
        <vt:lpwstr>http://spec.cenbii.eu/BII2/fxhtml/Trdm001-Order/g_1.htm?http://spec.cenbii.eu/BII2/fxhtml/Trdm001-Order/g_5.htm</vt:lpwstr>
      </vt:variant>
      <vt:variant>
        <vt:lpwstr/>
      </vt:variant>
      <vt:variant>
        <vt:i4>2097210</vt:i4>
      </vt:variant>
      <vt:variant>
        <vt:i4>426</vt:i4>
      </vt:variant>
      <vt:variant>
        <vt:i4>0</vt:i4>
      </vt:variant>
      <vt:variant>
        <vt:i4>5</vt:i4>
      </vt:variant>
      <vt:variant>
        <vt:lpwstr>ftp://ftp.cen.eu/public/CWAs/BII2/CWA16562/CWA16562-Annex-G-BII-Profile-28-Ordering-V1_0_0.pdf</vt:lpwstr>
      </vt:variant>
      <vt:variant>
        <vt:lpwstr/>
      </vt:variant>
      <vt:variant>
        <vt:i4>1310811</vt:i4>
      </vt:variant>
      <vt:variant>
        <vt:i4>423</vt:i4>
      </vt:variant>
      <vt:variant>
        <vt:i4>0</vt:i4>
      </vt:variant>
      <vt:variant>
        <vt:i4>5</vt:i4>
      </vt:variant>
      <vt:variant>
        <vt:lpwstr>http://www.cenbii.eu/</vt:lpwstr>
      </vt:variant>
      <vt:variant>
        <vt:lpwstr/>
      </vt:variant>
      <vt:variant>
        <vt:i4>6357105</vt:i4>
      </vt:variant>
      <vt:variant>
        <vt:i4>420</vt:i4>
      </vt:variant>
      <vt:variant>
        <vt:i4>0</vt:i4>
      </vt:variant>
      <vt:variant>
        <vt:i4>5</vt:i4>
      </vt:variant>
      <vt:variant>
        <vt:lpwstr>http://www.cen.eu/cwa/bii/specs</vt:lpwstr>
      </vt:variant>
      <vt:variant>
        <vt:lpwstr/>
      </vt:variant>
      <vt:variant>
        <vt:i4>121</vt:i4>
      </vt:variant>
      <vt:variant>
        <vt:i4>417</vt:i4>
      </vt:variant>
      <vt:variant>
        <vt:i4>0</vt:i4>
      </vt:variant>
      <vt:variant>
        <vt:i4>5</vt:i4>
      </vt:variant>
      <vt:variant>
        <vt:lpwstr>http://www.peppol.eu/peppol_components/peppol-eia/eia</vt:lpwstr>
      </vt:variant>
      <vt:variant>
        <vt:lpwstr>ict-architecture/transport-</vt:lpwstr>
      </vt:variant>
      <vt:variant>
        <vt:i4>4063248</vt:i4>
      </vt:variant>
      <vt:variant>
        <vt:i4>414</vt:i4>
      </vt:variant>
      <vt:variant>
        <vt:i4>0</vt:i4>
      </vt:variant>
      <vt:variant>
        <vt:i4>5</vt:i4>
      </vt:variant>
      <vt:variant>
        <vt:lpwstr>http://www.peppol.eu/peppol_components/peppol-eia/eia%23ict-architecture/post-award- eprocurement/models</vt:lpwstr>
      </vt:variant>
      <vt:variant>
        <vt:lpwstr/>
      </vt:variant>
      <vt:variant>
        <vt:i4>3014749</vt:i4>
      </vt:variant>
      <vt:variant>
        <vt:i4>411</vt:i4>
      </vt:variant>
      <vt:variant>
        <vt:i4>0</vt:i4>
      </vt:variant>
      <vt:variant>
        <vt:i4>5</vt:i4>
      </vt:variant>
      <vt:variant>
        <vt:lpwstr>http://www.peppol.eu/peppol_components/peppol-eia/eia</vt:lpwstr>
      </vt:variant>
      <vt:variant>
        <vt:lpwstr/>
      </vt:variant>
      <vt:variant>
        <vt:i4>2031692</vt:i4>
      </vt:variant>
      <vt:variant>
        <vt:i4>408</vt:i4>
      </vt:variant>
      <vt:variant>
        <vt:i4>0</vt:i4>
      </vt:variant>
      <vt:variant>
        <vt:i4>5</vt:i4>
      </vt:variant>
      <vt:variant>
        <vt:lpwstr>http://www.peppol.eu/</vt:lpwstr>
      </vt:variant>
      <vt:variant>
        <vt:lpwstr/>
      </vt:variant>
      <vt:variant>
        <vt:i4>1441843</vt:i4>
      </vt:variant>
      <vt:variant>
        <vt:i4>398</vt:i4>
      </vt:variant>
      <vt:variant>
        <vt:i4>0</vt:i4>
      </vt:variant>
      <vt:variant>
        <vt:i4>5</vt:i4>
      </vt:variant>
      <vt:variant>
        <vt:lpwstr/>
      </vt:variant>
      <vt:variant>
        <vt:lpwstr>_Toc364334700</vt:lpwstr>
      </vt:variant>
      <vt:variant>
        <vt:i4>2031666</vt:i4>
      </vt:variant>
      <vt:variant>
        <vt:i4>392</vt:i4>
      </vt:variant>
      <vt:variant>
        <vt:i4>0</vt:i4>
      </vt:variant>
      <vt:variant>
        <vt:i4>5</vt:i4>
      </vt:variant>
      <vt:variant>
        <vt:lpwstr/>
      </vt:variant>
      <vt:variant>
        <vt:lpwstr>_Toc364334699</vt:lpwstr>
      </vt:variant>
      <vt:variant>
        <vt:i4>2031666</vt:i4>
      </vt:variant>
      <vt:variant>
        <vt:i4>386</vt:i4>
      </vt:variant>
      <vt:variant>
        <vt:i4>0</vt:i4>
      </vt:variant>
      <vt:variant>
        <vt:i4>5</vt:i4>
      </vt:variant>
      <vt:variant>
        <vt:lpwstr/>
      </vt:variant>
      <vt:variant>
        <vt:lpwstr>_Toc364334698</vt:lpwstr>
      </vt:variant>
      <vt:variant>
        <vt:i4>2031666</vt:i4>
      </vt:variant>
      <vt:variant>
        <vt:i4>380</vt:i4>
      </vt:variant>
      <vt:variant>
        <vt:i4>0</vt:i4>
      </vt:variant>
      <vt:variant>
        <vt:i4>5</vt:i4>
      </vt:variant>
      <vt:variant>
        <vt:lpwstr/>
      </vt:variant>
      <vt:variant>
        <vt:lpwstr>_Toc364334697</vt:lpwstr>
      </vt:variant>
      <vt:variant>
        <vt:i4>2031666</vt:i4>
      </vt:variant>
      <vt:variant>
        <vt:i4>374</vt:i4>
      </vt:variant>
      <vt:variant>
        <vt:i4>0</vt:i4>
      </vt:variant>
      <vt:variant>
        <vt:i4>5</vt:i4>
      </vt:variant>
      <vt:variant>
        <vt:lpwstr/>
      </vt:variant>
      <vt:variant>
        <vt:lpwstr>_Toc364334696</vt:lpwstr>
      </vt:variant>
      <vt:variant>
        <vt:i4>2031666</vt:i4>
      </vt:variant>
      <vt:variant>
        <vt:i4>368</vt:i4>
      </vt:variant>
      <vt:variant>
        <vt:i4>0</vt:i4>
      </vt:variant>
      <vt:variant>
        <vt:i4>5</vt:i4>
      </vt:variant>
      <vt:variant>
        <vt:lpwstr/>
      </vt:variant>
      <vt:variant>
        <vt:lpwstr>_Toc364334695</vt:lpwstr>
      </vt:variant>
      <vt:variant>
        <vt:i4>2031666</vt:i4>
      </vt:variant>
      <vt:variant>
        <vt:i4>362</vt:i4>
      </vt:variant>
      <vt:variant>
        <vt:i4>0</vt:i4>
      </vt:variant>
      <vt:variant>
        <vt:i4>5</vt:i4>
      </vt:variant>
      <vt:variant>
        <vt:lpwstr/>
      </vt:variant>
      <vt:variant>
        <vt:lpwstr>_Toc364334694</vt:lpwstr>
      </vt:variant>
      <vt:variant>
        <vt:i4>2031666</vt:i4>
      </vt:variant>
      <vt:variant>
        <vt:i4>356</vt:i4>
      </vt:variant>
      <vt:variant>
        <vt:i4>0</vt:i4>
      </vt:variant>
      <vt:variant>
        <vt:i4>5</vt:i4>
      </vt:variant>
      <vt:variant>
        <vt:lpwstr/>
      </vt:variant>
      <vt:variant>
        <vt:lpwstr>_Toc364334693</vt:lpwstr>
      </vt:variant>
      <vt:variant>
        <vt:i4>2031666</vt:i4>
      </vt:variant>
      <vt:variant>
        <vt:i4>350</vt:i4>
      </vt:variant>
      <vt:variant>
        <vt:i4>0</vt:i4>
      </vt:variant>
      <vt:variant>
        <vt:i4>5</vt:i4>
      </vt:variant>
      <vt:variant>
        <vt:lpwstr/>
      </vt:variant>
      <vt:variant>
        <vt:lpwstr>_Toc364334692</vt:lpwstr>
      </vt:variant>
      <vt:variant>
        <vt:i4>2031666</vt:i4>
      </vt:variant>
      <vt:variant>
        <vt:i4>344</vt:i4>
      </vt:variant>
      <vt:variant>
        <vt:i4>0</vt:i4>
      </vt:variant>
      <vt:variant>
        <vt:i4>5</vt:i4>
      </vt:variant>
      <vt:variant>
        <vt:lpwstr/>
      </vt:variant>
      <vt:variant>
        <vt:lpwstr>_Toc364334691</vt:lpwstr>
      </vt:variant>
      <vt:variant>
        <vt:i4>2031666</vt:i4>
      </vt:variant>
      <vt:variant>
        <vt:i4>338</vt:i4>
      </vt:variant>
      <vt:variant>
        <vt:i4>0</vt:i4>
      </vt:variant>
      <vt:variant>
        <vt:i4>5</vt:i4>
      </vt:variant>
      <vt:variant>
        <vt:lpwstr/>
      </vt:variant>
      <vt:variant>
        <vt:lpwstr>_Toc364334690</vt:lpwstr>
      </vt:variant>
      <vt:variant>
        <vt:i4>1966130</vt:i4>
      </vt:variant>
      <vt:variant>
        <vt:i4>332</vt:i4>
      </vt:variant>
      <vt:variant>
        <vt:i4>0</vt:i4>
      </vt:variant>
      <vt:variant>
        <vt:i4>5</vt:i4>
      </vt:variant>
      <vt:variant>
        <vt:lpwstr/>
      </vt:variant>
      <vt:variant>
        <vt:lpwstr>_Toc364334689</vt:lpwstr>
      </vt:variant>
      <vt:variant>
        <vt:i4>1966130</vt:i4>
      </vt:variant>
      <vt:variant>
        <vt:i4>326</vt:i4>
      </vt:variant>
      <vt:variant>
        <vt:i4>0</vt:i4>
      </vt:variant>
      <vt:variant>
        <vt:i4>5</vt:i4>
      </vt:variant>
      <vt:variant>
        <vt:lpwstr/>
      </vt:variant>
      <vt:variant>
        <vt:lpwstr>_Toc364334688</vt:lpwstr>
      </vt:variant>
      <vt:variant>
        <vt:i4>1966130</vt:i4>
      </vt:variant>
      <vt:variant>
        <vt:i4>320</vt:i4>
      </vt:variant>
      <vt:variant>
        <vt:i4>0</vt:i4>
      </vt:variant>
      <vt:variant>
        <vt:i4>5</vt:i4>
      </vt:variant>
      <vt:variant>
        <vt:lpwstr/>
      </vt:variant>
      <vt:variant>
        <vt:lpwstr>_Toc364334687</vt:lpwstr>
      </vt:variant>
      <vt:variant>
        <vt:i4>1966130</vt:i4>
      </vt:variant>
      <vt:variant>
        <vt:i4>314</vt:i4>
      </vt:variant>
      <vt:variant>
        <vt:i4>0</vt:i4>
      </vt:variant>
      <vt:variant>
        <vt:i4>5</vt:i4>
      </vt:variant>
      <vt:variant>
        <vt:lpwstr/>
      </vt:variant>
      <vt:variant>
        <vt:lpwstr>_Toc364334686</vt:lpwstr>
      </vt:variant>
      <vt:variant>
        <vt:i4>1966130</vt:i4>
      </vt:variant>
      <vt:variant>
        <vt:i4>308</vt:i4>
      </vt:variant>
      <vt:variant>
        <vt:i4>0</vt:i4>
      </vt:variant>
      <vt:variant>
        <vt:i4>5</vt:i4>
      </vt:variant>
      <vt:variant>
        <vt:lpwstr/>
      </vt:variant>
      <vt:variant>
        <vt:lpwstr>_Toc364334685</vt:lpwstr>
      </vt:variant>
      <vt:variant>
        <vt:i4>1966130</vt:i4>
      </vt:variant>
      <vt:variant>
        <vt:i4>302</vt:i4>
      </vt:variant>
      <vt:variant>
        <vt:i4>0</vt:i4>
      </vt:variant>
      <vt:variant>
        <vt:i4>5</vt:i4>
      </vt:variant>
      <vt:variant>
        <vt:lpwstr/>
      </vt:variant>
      <vt:variant>
        <vt:lpwstr>_Toc364334684</vt:lpwstr>
      </vt:variant>
      <vt:variant>
        <vt:i4>1966130</vt:i4>
      </vt:variant>
      <vt:variant>
        <vt:i4>296</vt:i4>
      </vt:variant>
      <vt:variant>
        <vt:i4>0</vt:i4>
      </vt:variant>
      <vt:variant>
        <vt:i4>5</vt:i4>
      </vt:variant>
      <vt:variant>
        <vt:lpwstr/>
      </vt:variant>
      <vt:variant>
        <vt:lpwstr>_Toc364334683</vt:lpwstr>
      </vt:variant>
      <vt:variant>
        <vt:i4>1966130</vt:i4>
      </vt:variant>
      <vt:variant>
        <vt:i4>290</vt:i4>
      </vt:variant>
      <vt:variant>
        <vt:i4>0</vt:i4>
      </vt:variant>
      <vt:variant>
        <vt:i4>5</vt:i4>
      </vt:variant>
      <vt:variant>
        <vt:lpwstr/>
      </vt:variant>
      <vt:variant>
        <vt:lpwstr>_Toc364334682</vt:lpwstr>
      </vt:variant>
      <vt:variant>
        <vt:i4>1966130</vt:i4>
      </vt:variant>
      <vt:variant>
        <vt:i4>284</vt:i4>
      </vt:variant>
      <vt:variant>
        <vt:i4>0</vt:i4>
      </vt:variant>
      <vt:variant>
        <vt:i4>5</vt:i4>
      </vt:variant>
      <vt:variant>
        <vt:lpwstr/>
      </vt:variant>
      <vt:variant>
        <vt:lpwstr>_Toc364334681</vt:lpwstr>
      </vt:variant>
      <vt:variant>
        <vt:i4>1966130</vt:i4>
      </vt:variant>
      <vt:variant>
        <vt:i4>278</vt:i4>
      </vt:variant>
      <vt:variant>
        <vt:i4>0</vt:i4>
      </vt:variant>
      <vt:variant>
        <vt:i4>5</vt:i4>
      </vt:variant>
      <vt:variant>
        <vt:lpwstr/>
      </vt:variant>
      <vt:variant>
        <vt:lpwstr>_Toc364334680</vt:lpwstr>
      </vt:variant>
      <vt:variant>
        <vt:i4>1114162</vt:i4>
      </vt:variant>
      <vt:variant>
        <vt:i4>272</vt:i4>
      </vt:variant>
      <vt:variant>
        <vt:i4>0</vt:i4>
      </vt:variant>
      <vt:variant>
        <vt:i4>5</vt:i4>
      </vt:variant>
      <vt:variant>
        <vt:lpwstr/>
      </vt:variant>
      <vt:variant>
        <vt:lpwstr>_Toc364334679</vt:lpwstr>
      </vt:variant>
      <vt:variant>
        <vt:i4>1114162</vt:i4>
      </vt:variant>
      <vt:variant>
        <vt:i4>266</vt:i4>
      </vt:variant>
      <vt:variant>
        <vt:i4>0</vt:i4>
      </vt:variant>
      <vt:variant>
        <vt:i4>5</vt:i4>
      </vt:variant>
      <vt:variant>
        <vt:lpwstr/>
      </vt:variant>
      <vt:variant>
        <vt:lpwstr>_Toc364334678</vt:lpwstr>
      </vt:variant>
      <vt:variant>
        <vt:i4>1114162</vt:i4>
      </vt:variant>
      <vt:variant>
        <vt:i4>260</vt:i4>
      </vt:variant>
      <vt:variant>
        <vt:i4>0</vt:i4>
      </vt:variant>
      <vt:variant>
        <vt:i4>5</vt:i4>
      </vt:variant>
      <vt:variant>
        <vt:lpwstr/>
      </vt:variant>
      <vt:variant>
        <vt:lpwstr>_Toc364334677</vt:lpwstr>
      </vt:variant>
      <vt:variant>
        <vt:i4>1114162</vt:i4>
      </vt:variant>
      <vt:variant>
        <vt:i4>254</vt:i4>
      </vt:variant>
      <vt:variant>
        <vt:i4>0</vt:i4>
      </vt:variant>
      <vt:variant>
        <vt:i4>5</vt:i4>
      </vt:variant>
      <vt:variant>
        <vt:lpwstr/>
      </vt:variant>
      <vt:variant>
        <vt:lpwstr>_Toc364334676</vt:lpwstr>
      </vt:variant>
      <vt:variant>
        <vt:i4>1114162</vt:i4>
      </vt:variant>
      <vt:variant>
        <vt:i4>248</vt:i4>
      </vt:variant>
      <vt:variant>
        <vt:i4>0</vt:i4>
      </vt:variant>
      <vt:variant>
        <vt:i4>5</vt:i4>
      </vt:variant>
      <vt:variant>
        <vt:lpwstr/>
      </vt:variant>
      <vt:variant>
        <vt:lpwstr>_Toc364334675</vt:lpwstr>
      </vt:variant>
      <vt:variant>
        <vt:i4>1114162</vt:i4>
      </vt:variant>
      <vt:variant>
        <vt:i4>242</vt:i4>
      </vt:variant>
      <vt:variant>
        <vt:i4>0</vt:i4>
      </vt:variant>
      <vt:variant>
        <vt:i4>5</vt:i4>
      </vt:variant>
      <vt:variant>
        <vt:lpwstr/>
      </vt:variant>
      <vt:variant>
        <vt:lpwstr>_Toc364334674</vt:lpwstr>
      </vt:variant>
      <vt:variant>
        <vt:i4>1114162</vt:i4>
      </vt:variant>
      <vt:variant>
        <vt:i4>236</vt:i4>
      </vt:variant>
      <vt:variant>
        <vt:i4>0</vt:i4>
      </vt:variant>
      <vt:variant>
        <vt:i4>5</vt:i4>
      </vt:variant>
      <vt:variant>
        <vt:lpwstr/>
      </vt:variant>
      <vt:variant>
        <vt:lpwstr>_Toc364334673</vt:lpwstr>
      </vt:variant>
      <vt:variant>
        <vt:i4>1114162</vt:i4>
      </vt:variant>
      <vt:variant>
        <vt:i4>230</vt:i4>
      </vt:variant>
      <vt:variant>
        <vt:i4>0</vt:i4>
      </vt:variant>
      <vt:variant>
        <vt:i4>5</vt:i4>
      </vt:variant>
      <vt:variant>
        <vt:lpwstr/>
      </vt:variant>
      <vt:variant>
        <vt:lpwstr>_Toc364334672</vt:lpwstr>
      </vt:variant>
      <vt:variant>
        <vt:i4>1114162</vt:i4>
      </vt:variant>
      <vt:variant>
        <vt:i4>224</vt:i4>
      </vt:variant>
      <vt:variant>
        <vt:i4>0</vt:i4>
      </vt:variant>
      <vt:variant>
        <vt:i4>5</vt:i4>
      </vt:variant>
      <vt:variant>
        <vt:lpwstr/>
      </vt:variant>
      <vt:variant>
        <vt:lpwstr>_Toc364334671</vt:lpwstr>
      </vt:variant>
      <vt:variant>
        <vt:i4>1114162</vt:i4>
      </vt:variant>
      <vt:variant>
        <vt:i4>218</vt:i4>
      </vt:variant>
      <vt:variant>
        <vt:i4>0</vt:i4>
      </vt:variant>
      <vt:variant>
        <vt:i4>5</vt:i4>
      </vt:variant>
      <vt:variant>
        <vt:lpwstr/>
      </vt:variant>
      <vt:variant>
        <vt:lpwstr>_Toc364334670</vt:lpwstr>
      </vt:variant>
      <vt:variant>
        <vt:i4>1048626</vt:i4>
      </vt:variant>
      <vt:variant>
        <vt:i4>212</vt:i4>
      </vt:variant>
      <vt:variant>
        <vt:i4>0</vt:i4>
      </vt:variant>
      <vt:variant>
        <vt:i4>5</vt:i4>
      </vt:variant>
      <vt:variant>
        <vt:lpwstr/>
      </vt:variant>
      <vt:variant>
        <vt:lpwstr>_Toc364334669</vt:lpwstr>
      </vt:variant>
      <vt:variant>
        <vt:i4>1048626</vt:i4>
      </vt:variant>
      <vt:variant>
        <vt:i4>206</vt:i4>
      </vt:variant>
      <vt:variant>
        <vt:i4>0</vt:i4>
      </vt:variant>
      <vt:variant>
        <vt:i4>5</vt:i4>
      </vt:variant>
      <vt:variant>
        <vt:lpwstr/>
      </vt:variant>
      <vt:variant>
        <vt:lpwstr>_Toc364334668</vt:lpwstr>
      </vt:variant>
      <vt:variant>
        <vt:i4>1048626</vt:i4>
      </vt:variant>
      <vt:variant>
        <vt:i4>200</vt:i4>
      </vt:variant>
      <vt:variant>
        <vt:i4>0</vt:i4>
      </vt:variant>
      <vt:variant>
        <vt:i4>5</vt:i4>
      </vt:variant>
      <vt:variant>
        <vt:lpwstr/>
      </vt:variant>
      <vt:variant>
        <vt:lpwstr>_Toc364334667</vt:lpwstr>
      </vt:variant>
      <vt:variant>
        <vt:i4>1048626</vt:i4>
      </vt:variant>
      <vt:variant>
        <vt:i4>194</vt:i4>
      </vt:variant>
      <vt:variant>
        <vt:i4>0</vt:i4>
      </vt:variant>
      <vt:variant>
        <vt:i4>5</vt:i4>
      </vt:variant>
      <vt:variant>
        <vt:lpwstr/>
      </vt:variant>
      <vt:variant>
        <vt:lpwstr>_Toc364334666</vt:lpwstr>
      </vt:variant>
      <vt:variant>
        <vt:i4>1048626</vt:i4>
      </vt:variant>
      <vt:variant>
        <vt:i4>188</vt:i4>
      </vt:variant>
      <vt:variant>
        <vt:i4>0</vt:i4>
      </vt:variant>
      <vt:variant>
        <vt:i4>5</vt:i4>
      </vt:variant>
      <vt:variant>
        <vt:lpwstr/>
      </vt:variant>
      <vt:variant>
        <vt:lpwstr>_Toc364334665</vt:lpwstr>
      </vt:variant>
      <vt:variant>
        <vt:i4>1048626</vt:i4>
      </vt:variant>
      <vt:variant>
        <vt:i4>182</vt:i4>
      </vt:variant>
      <vt:variant>
        <vt:i4>0</vt:i4>
      </vt:variant>
      <vt:variant>
        <vt:i4>5</vt:i4>
      </vt:variant>
      <vt:variant>
        <vt:lpwstr/>
      </vt:variant>
      <vt:variant>
        <vt:lpwstr>_Toc364334664</vt:lpwstr>
      </vt:variant>
      <vt:variant>
        <vt:i4>1048626</vt:i4>
      </vt:variant>
      <vt:variant>
        <vt:i4>176</vt:i4>
      </vt:variant>
      <vt:variant>
        <vt:i4>0</vt:i4>
      </vt:variant>
      <vt:variant>
        <vt:i4>5</vt:i4>
      </vt:variant>
      <vt:variant>
        <vt:lpwstr/>
      </vt:variant>
      <vt:variant>
        <vt:lpwstr>_Toc364334663</vt:lpwstr>
      </vt:variant>
      <vt:variant>
        <vt:i4>1048626</vt:i4>
      </vt:variant>
      <vt:variant>
        <vt:i4>170</vt:i4>
      </vt:variant>
      <vt:variant>
        <vt:i4>0</vt:i4>
      </vt:variant>
      <vt:variant>
        <vt:i4>5</vt:i4>
      </vt:variant>
      <vt:variant>
        <vt:lpwstr/>
      </vt:variant>
      <vt:variant>
        <vt:lpwstr>_Toc364334662</vt:lpwstr>
      </vt:variant>
      <vt:variant>
        <vt:i4>1048626</vt:i4>
      </vt:variant>
      <vt:variant>
        <vt:i4>164</vt:i4>
      </vt:variant>
      <vt:variant>
        <vt:i4>0</vt:i4>
      </vt:variant>
      <vt:variant>
        <vt:i4>5</vt:i4>
      </vt:variant>
      <vt:variant>
        <vt:lpwstr/>
      </vt:variant>
      <vt:variant>
        <vt:lpwstr>_Toc364334661</vt:lpwstr>
      </vt:variant>
      <vt:variant>
        <vt:i4>1048626</vt:i4>
      </vt:variant>
      <vt:variant>
        <vt:i4>158</vt:i4>
      </vt:variant>
      <vt:variant>
        <vt:i4>0</vt:i4>
      </vt:variant>
      <vt:variant>
        <vt:i4>5</vt:i4>
      </vt:variant>
      <vt:variant>
        <vt:lpwstr/>
      </vt:variant>
      <vt:variant>
        <vt:lpwstr>_Toc364334660</vt:lpwstr>
      </vt:variant>
      <vt:variant>
        <vt:i4>1245234</vt:i4>
      </vt:variant>
      <vt:variant>
        <vt:i4>152</vt:i4>
      </vt:variant>
      <vt:variant>
        <vt:i4>0</vt:i4>
      </vt:variant>
      <vt:variant>
        <vt:i4>5</vt:i4>
      </vt:variant>
      <vt:variant>
        <vt:lpwstr/>
      </vt:variant>
      <vt:variant>
        <vt:lpwstr>_Toc364334659</vt:lpwstr>
      </vt:variant>
      <vt:variant>
        <vt:i4>1245234</vt:i4>
      </vt:variant>
      <vt:variant>
        <vt:i4>146</vt:i4>
      </vt:variant>
      <vt:variant>
        <vt:i4>0</vt:i4>
      </vt:variant>
      <vt:variant>
        <vt:i4>5</vt:i4>
      </vt:variant>
      <vt:variant>
        <vt:lpwstr/>
      </vt:variant>
      <vt:variant>
        <vt:lpwstr>_Toc364334658</vt:lpwstr>
      </vt:variant>
      <vt:variant>
        <vt:i4>1245234</vt:i4>
      </vt:variant>
      <vt:variant>
        <vt:i4>140</vt:i4>
      </vt:variant>
      <vt:variant>
        <vt:i4>0</vt:i4>
      </vt:variant>
      <vt:variant>
        <vt:i4>5</vt:i4>
      </vt:variant>
      <vt:variant>
        <vt:lpwstr/>
      </vt:variant>
      <vt:variant>
        <vt:lpwstr>_Toc364334657</vt:lpwstr>
      </vt:variant>
      <vt:variant>
        <vt:i4>1245234</vt:i4>
      </vt:variant>
      <vt:variant>
        <vt:i4>134</vt:i4>
      </vt:variant>
      <vt:variant>
        <vt:i4>0</vt:i4>
      </vt:variant>
      <vt:variant>
        <vt:i4>5</vt:i4>
      </vt:variant>
      <vt:variant>
        <vt:lpwstr/>
      </vt:variant>
      <vt:variant>
        <vt:lpwstr>_Toc364334656</vt:lpwstr>
      </vt:variant>
      <vt:variant>
        <vt:i4>1245234</vt:i4>
      </vt:variant>
      <vt:variant>
        <vt:i4>128</vt:i4>
      </vt:variant>
      <vt:variant>
        <vt:i4>0</vt:i4>
      </vt:variant>
      <vt:variant>
        <vt:i4>5</vt:i4>
      </vt:variant>
      <vt:variant>
        <vt:lpwstr/>
      </vt:variant>
      <vt:variant>
        <vt:lpwstr>_Toc364334655</vt:lpwstr>
      </vt:variant>
      <vt:variant>
        <vt:i4>1245234</vt:i4>
      </vt:variant>
      <vt:variant>
        <vt:i4>122</vt:i4>
      </vt:variant>
      <vt:variant>
        <vt:i4>0</vt:i4>
      </vt:variant>
      <vt:variant>
        <vt:i4>5</vt:i4>
      </vt:variant>
      <vt:variant>
        <vt:lpwstr/>
      </vt:variant>
      <vt:variant>
        <vt:lpwstr>_Toc364334654</vt:lpwstr>
      </vt:variant>
      <vt:variant>
        <vt:i4>1245234</vt:i4>
      </vt:variant>
      <vt:variant>
        <vt:i4>116</vt:i4>
      </vt:variant>
      <vt:variant>
        <vt:i4>0</vt:i4>
      </vt:variant>
      <vt:variant>
        <vt:i4>5</vt:i4>
      </vt:variant>
      <vt:variant>
        <vt:lpwstr/>
      </vt:variant>
      <vt:variant>
        <vt:lpwstr>_Toc364334653</vt:lpwstr>
      </vt:variant>
      <vt:variant>
        <vt:i4>1245234</vt:i4>
      </vt:variant>
      <vt:variant>
        <vt:i4>110</vt:i4>
      </vt:variant>
      <vt:variant>
        <vt:i4>0</vt:i4>
      </vt:variant>
      <vt:variant>
        <vt:i4>5</vt:i4>
      </vt:variant>
      <vt:variant>
        <vt:lpwstr/>
      </vt:variant>
      <vt:variant>
        <vt:lpwstr>_Toc364334652</vt:lpwstr>
      </vt:variant>
      <vt:variant>
        <vt:i4>1245234</vt:i4>
      </vt:variant>
      <vt:variant>
        <vt:i4>104</vt:i4>
      </vt:variant>
      <vt:variant>
        <vt:i4>0</vt:i4>
      </vt:variant>
      <vt:variant>
        <vt:i4>5</vt:i4>
      </vt:variant>
      <vt:variant>
        <vt:lpwstr/>
      </vt:variant>
      <vt:variant>
        <vt:lpwstr>_Toc364334651</vt:lpwstr>
      </vt:variant>
      <vt:variant>
        <vt:i4>1245234</vt:i4>
      </vt:variant>
      <vt:variant>
        <vt:i4>98</vt:i4>
      </vt:variant>
      <vt:variant>
        <vt:i4>0</vt:i4>
      </vt:variant>
      <vt:variant>
        <vt:i4>5</vt:i4>
      </vt:variant>
      <vt:variant>
        <vt:lpwstr/>
      </vt:variant>
      <vt:variant>
        <vt:lpwstr>_Toc364334650</vt:lpwstr>
      </vt:variant>
      <vt:variant>
        <vt:i4>1179698</vt:i4>
      </vt:variant>
      <vt:variant>
        <vt:i4>92</vt:i4>
      </vt:variant>
      <vt:variant>
        <vt:i4>0</vt:i4>
      </vt:variant>
      <vt:variant>
        <vt:i4>5</vt:i4>
      </vt:variant>
      <vt:variant>
        <vt:lpwstr/>
      </vt:variant>
      <vt:variant>
        <vt:lpwstr>_Toc364334649</vt:lpwstr>
      </vt:variant>
      <vt:variant>
        <vt:i4>1179698</vt:i4>
      </vt:variant>
      <vt:variant>
        <vt:i4>86</vt:i4>
      </vt:variant>
      <vt:variant>
        <vt:i4>0</vt:i4>
      </vt:variant>
      <vt:variant>
        <vt:i4>5</vt:i4>
      </vt:variant>
      <vt:variant>
        <vt:lpwstr/>
      </vt:variant>
      <vt:variant>
        <vt:lpwstr>_Toc364334648</vt:lpwstr>
      </vt:variant>
      <vt:variant>
        <vt:i4>1179698</vt:i4>
      </vt:variant>
      <vt:variant>
        <vt:i4>80</vt:i4>
      </vt:variant>
      <vt:variant>
        <vt:i4>0</vt:i4>
      </vt:variant>
      <vt:variant>
        <vt:i4>5</vt:i4>
      </vt:variant>
      <vt:variant>
        <vt:lpwstr/>
      </vt:variant>
      <vt:variant>
        <vt:lpwstr>_Toc364334647</vt:lpwstr>
      </vt:variant>
      <vt:variant>
        <vt:i4>1179698</vt:i4>
      </vt:variant>
      <vt:variant>
        <vt:i4>74</vt:i4>
      </vt:variant>
      <vt:variant>
        <vt:i4>0</vt:i4>
      </vt:variant>
      <vt:variant>
        <vt:i4>5</vt:i4>
      </vt:variant>
      <vt:variant>
        <vt:lpwstr/>
      </vt:variant>
      <vt:variant>
        <vt:lpwstr>_Toc364334646</vt:lpwstr>
      </vt:variant>
      <vt:variant>
        <vt:i4>1179698</vt:i4>
      </vt:variant>
      <vt:variant>
        <vt:i4>68</vt:i4>
      </vt:variant>
      <vt:variant>
        <vt:i4>0</vt:i4>
      </vt:variant>
      <vt:variant>
        <vt:i4>5</vt:i4>
      </vt:variant>
      <vt:variant>
        <vt:lpwstr/>
      </vt:variant>
      <vt:variant>
        <vt:lpwstr>_Toc364334645</vt:lpwstr>
      </vt:variant>
      <vt:variant>
        <vt:i4>1179698</vt:i4>
      </vt:variant>
      <vt:variant>
        <vt:i4>62</vt:i4>
      </vt:variant>
      <vt:variant>
        <vt:i4>0</vt:i4>
      </vt:variant>
      <vt:variant>
        <vt:i4>5</vt:i4>
      </vt:variant>
      <vt:variant>
        <vt:lpwstr/>
      </vt:variant>
      <vt:variant>
        <vt:lpwstr>_Toc364334644</vt:lpwstr>
      </vt:variant>
      <vt:variant>
        <vt:i4>1179698</vt:i4>
      </vt:variant>
      <vt:variant>
        <vt:i4>56</vt:i4>
      </vt:variant>
      <vt:variant>
        <vt:i4>0</vt:i4>
      </vt:variant>
      <vt:variant>
        <vt:i4>5</vt:i4>
      </vt:variant>
      <vt:variant>
        <vt:lpwstr/>
      </vt:variant>
      <vt:variant>
        <vt:lpwstr>_Toc364334643</vt:lpwstr>
      </vt:variant>
      <vt:variant>
        <vt:i4>1179698</vt:i4>
      </vt:variant>
      <vt:variant>
        <vt:i4>50</vt:i4>
      </vt:variant>
      <vt:variant>
        <vt:i4>0</vt:i4>
      </vt:variant>
      <vt:variant>
        <vt:i4>5</vt:i4>
      </vt:variant>
      <vt:variant>
        <vt:lpwstr/>
      </vt:variant>
      <vt:variant>
        <vt:lpwstr>_Toc364334642</vt:lpwstr>
      </vt:variant>
      <vt:variant>
        <vt:i4>1179698</vt:i4>
      </vt:variant>
      <vt:variant>
        <vt:i4>44</vt:i4>
      </vt:variant>
      <vt:variant>
        <vt:i4>0</vt:i4>
      </vt:variant>
      <vt:variant>
        <vt:i4>5</vt:i4>
      </vt:variant>
      <vt:variant>
        <vt:lpwstr/>
      </vt:variant>
      <vt:variant>
        <vt:lpwstr>_Toc364334641</vt:lpwstr>
      </vt:variant>
      <vt:variant>
        <vt:i4>1179698</vt:i4>
      </vt:variant>
      <vt:variant>
        <vt:i4>38</vt:i4>
      </vt:variant>
      <vt:variant>
        <vt:i4>0</vt:i4>
      </vt:variant>
      <vt:variant>
        <vt:i4>5</vt:i4>
      </vt:variant>
      <vt:variant>
        <vt:lpwstr/>
      </vt:variant>
      <vt:variant>
        <vt:lpwstr>_Toc364334640</vt:lpwstr>
      </vt:variant>
      <vt:variant>
        <vt:i4>1376306</vt:i4>
      </vt:variant>
      <vt:variant>
        <vt:i4>32</vt:i4>
      </vt:variant>
      <vt:variant>
        <vt:i4>0</vt:i4>
      </vt:variant>
      <vt:variant>
        <vt:i4>5</vt:i4>
      </vt:variant>
      <vt:variant>
        <vt:lpwstr/>
      </vt:variant>
      <vt:variant>
        <vt:lpwstr>_Toc364334639</vt:lpwstr>
      </vt:variant>
      <vt:variant>
        <vt:i4>1376306</vt:i4>
      </vt:variant>
      <vt:variant>
        <vt:i4>26</vt:i4>
      </vt:variant>
      <vt:variant>
        <vt:i4>0</vt:i4>
      </vt:variant>
      <vt:variant>
        <vt:i4>5</vt:i4>
      </vt:variant>
      <vt:variant>
        <vt:lpwstr/>
      </vt:variant>
      <vt:variant>
        <vt:lpwstr>_Toc364334638</vt:lpwstr>
      </vt:variant>
      <vt:variant>
        <vt:i4>1376306</vt:i4>
      </vt:variant>
      <vt:variant>
        <vt:i4>20</vt:i4>
      </vt:variant>
      <vt:variant>
        <vt:i4>0</vt:i4>
      </vt:variant>
      <vt:variant>
        <vt:i4>5</vt:i4>
      </vt:variant>
      <vt:variant>
        <vt:lpwstr/>
      </vt:variant>
      <vt:variant>
        <vt:lpwstr>_Toc364334637</vt:lpwstr>
      </vt:variant>
      <vt:variant>
        <vt:i4>1376306</vt:i4>
      </vt:variant>
      <vt:variant>
        <vt:i4>14</vt:i4>
      </vt:variant>
      <vt:variant>
        <vt:i4>0</vt:i4>
      </vt:variant>
      <vt:variant>
        <vt:i4>5</vt:i4>
      </vt:variant>
      <vt:variant>
        <vt:lpwstr/>
      </vt:variant>
      <vt:variant>
        <vt:lpwstr>_Toc364334636</vt:lpwstr>
      </vt:variant>
      <vt:variant>
        <vt:i4>1376306</vt:i4>
      </vt:variant>
      <vt:variant>
        <vt:i4>8</vt:i4>
      </vt:variant>
      <vt:variant>
        <vt:i4>0</vt:i4>
      </vt:variant>
      <vt:variant>
        <vt:i4>5</vt:i4>
      </vt:variant>
      <vt:variant>
        <vt:lpwstr/>
      </vt:variant>
      <vt:variant>
        <vt:lpwstr>_Toc364334635</vt:lpwstr>
      </vt:variant>
      <vt:variant>
        <vt:i4>1376306</vt:i4>
      </vt:variant>
      <vt:variant>
        <vt:i4>2</vt:i4>
      </vt:variant>
      <vt:variant>
        <vt:i4>0</vt:i4>
      </vt:variant>
      <vt:variant>
        <vt:i4>5</vt:i4>
      </vt:variant>
      <vt:variant>
        <vt:lpwstr/>
      </vt:variant>
      <vt:variant>
        <vt:lpwstr>_Toc364334634</vt:lpwstr>
      </vt:variant>
      <vt:variant>
        <vt:i4>8061049</vt:i4>
      </vt:variant>
      <vt:variant>
        <vt:i4>15</vt:i4>
      </vt:variant>
      <vt:variant>
        <vt:i4>0</vt:i4>
      </vt:variant>
      <vt:variant>
        <vt:i4>5</vt:i4>
      </vt:variant>
      <vt:variant>
        <vt:lpwstr>https://www.oasis-open.org/</vt:lpwstr>
      </vt:variant>
      <vt:variant>
        <vt:lpwstr/>
      </vt:variant>
      <vt:variant>
        <vt:i4>6488108</vt:i4>
      </vt:variant>
      <vt:variant>
        <vt:i4>12</vt:i4>
      </vt:variant>
      <vt:variant>
        <vt:i4>0</vt:i4>
      </vt:variant>
      <vt:variant>
        <vt:i4>5</vt:i4>
      </vt:variant>
      <vt:variant>
        <vt:lpwstr>https://www.oasis-open.org/committees/tc_home.php?wg_abbrev=ubl</vt:lpwstr>
      </vt:variant>
      <vt:variant>
        <vt:lpwstr/>
      </vt:variant>
      <vt:variant>
        <vt:i4>7077998</vt:i4>
      </vt:variant>
      <vt:variant>
        <vt:i4>9</vt:i4>
      </vt:variant>
      <vt:variant>
        <vt:i4>0</vt:i4>
      </vt:variant>
      <vt:variant>
        <vt:i4>5</vt:i4>
      </vt:variant>
      <vt:variant>
        <vt:lpwstr>http://www.cen.eu/</vt:lpwstr>
      </vt:variant>
      <vt:variant>
        <vt:lpwstr/>
      </vt:variant>
      <vt:variant>
        <vt:i4>1310811</vt:i4>
      </vt:variant>
      <vt:variant>
        <vt:i4>6</vt:i4>
      </vt:variant>
      <vt:variant>
        <vt:i4>0</vt:i4>
      </vt:variant>
      <vt:variant>
        <vt:i4>5</vt:i4>
      </vt:variant>
      <vt:variant>
        <vt:lpwstr>http://www.cenbii.eu/</vt:lpwstr>
      </vt:variant>
      <vt:variant>
        <vt:lpwstr/>
      </vt:variant>
      <vt:variant>
        <vt:i4>3211382</vt:i4>
      </vt:variant>
      <vt:variant>
        <vt:i4>3</vt:i4>
      </vt:variant>
      <vt:variant>
        <vt:i4>0</vt:i4>
      </vt:variant>
      <vt:variant>
        <vt:i4>5</vt:i4>
      </vt:variant>
      <vt:variant>
        <vt:lpwstr>http://creativecommons.org/licenses</vt:lpwstr>
      </vt:variant>
      <vt:variant>
        <vt:lpwstr/>
      </vt:variant>
      <vt:variant>
        <vt:i4>2031692</vt:i4>
      </vt:variant>
      <vt:variant>
        <vt:i4>0</vt:i4>
      </vt:variant>
      <vt:variant>
        <vt:i4>0</vt:i4>
      </vt:variant>
      <vt:variant>
        <vt:i4>5</vt:i4>
      </vt:variant>
      <vt:variant>
        <vt:lpwstr>http://www.peppol.eu/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Siw Meckelborg</dc:creator>
  <cp:lastModifiedBy>Georg Birgisson</cp:lastModifiedBy>
  <cp:revision>2</cp:revision>
  <cp:lastPrinted>2013-09-24T06:55:00Z</cp:lastPrinted>
  <dcterms:created xsi:type="dcterms:W3CDTF">2018-02-14T14:35:00Z</dcterms:created>
  <dcterms:modified xsi:type="dcterms:W3CDTF">2018-02-14T14:35:00Z</dcterms:modified>
</cp:coreProperties>
</file>