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09D2" w14:textId="465C33D8" w:rsidR="00A55113" w:rsidRPr="00CE1C24" w:rsidRDefault="00AA5954" w:rsidP="00A55113">
      <w:pPr>
        <w:pStyle w:val="Heading1"/>
        <w:rPr>
          <w:rFonts w:ascii="Open Sans" w:eastAsia="Times New Roman" w:hAnsi="Open Sans" w:cs="Open Sans"/>
          <w:lang w:val="fr-BE"/>
        </w:rPr>
      </w:pPr>
      <w:r w:rsidRPr="00CE1C24">
        <w:rPr>
          <w:rFonts w:ascii="Open Sans" w:eastAsia="Times New Roman" w:hAnsi="Open Sans" w:cs="Open Sans"/>
          <w:lang w:val="fr-BE"/>
        </w:rPr>
        <w:t xml:space="preserve">Annexe </w:t>
      </w:r>
      <w:r w:rsidR="004D1B17" w:rsidRPr="00CE1C24">
        <w:rPr>
          <w:rFonts w:ascii="Open Sans" w:eastAsia="Times New Roman" w:hAnsi="Open Sans" w:cs="Open Sans"/>
          <w:lang w:val="fr-BE"/>
        </w:rPr>
        <w:t xml:space="preserve">aux </w:t>
      </w:r>
      <w:r w:rsidR="00073390">
        <w:rPr>
          <w:rFonts w:ascii="Open Sans" w:eastAsia="Times New Roman" w:hAnsi="Open Sans" w:cs="Open Sans"/>
          <w:lang w:val="fr-BE"/>
        </w:rPr>
        <w:t>conventions</w:t>
      </w:r>
      <w:r w:rsidR="004D1B17" w:rsidRPr="00CE1C24">
        <w:rPr>
          <w:rFonts w:ascii="Open Sans" w:eastAsia="Times New Roman" w:hAnsi="Open Sans" w:cs="Open Sans"/>
          <w:lang w:val="fr-BE"/>
        </w:rPr>
        <w:t xml:space="preserve"> d’utilisation </w:t>
      </w:r>
      <w:r w:rsidR="00623309" w:rsidRPr="00CE1C24">
        <w:rPr>
          <w:rFonts w:ascii="Open Sans" w:eastAsia="Times New Roman" w:hAnsi="Open Sans" w:cs="Open Sans"/>
          <w:lang w:val="fr-BE"/>
        </w:rPr>
        <w:t>d</w:t>
      </w:r>
      <w:r w:rsidR="0048117C" w:rsidRPr="00CE1C24">
        <w:rPr>
          <w:rFonts w:ascii="Open Sans" w:eastAsia="Times New Roman" w:hAnsi="Open Sans" w:cs="Open Sans"/>
          <w:lang w:val="fr-BE"/>
        </w:rPr>
        <w:t>’</w:t>
      </w:r>
      <w:r w:rsidR="0069433F" w:rsidRPr="00CE1C24">
        <w:rPr>
          <w:rFonts w:ascii="Open Sans" w:eastAsia="Times New Roman" w:hAnsi="Open Sans" w:cs="Open Sans"/>
          <w:lang w:val="fr-BE"/>
        </w:rPr>
        <w:t>Hermes</w:t>
      </w:r>
    </w:p>
    <w:p w14:paraId="2066DEC8" w14:textId="0B6B8E1D" w:rsidR="001C50A1" w:rsidRDefault="00355B97" w:rsidP="00A55113">
      <w:pPr>
        <w:pStyle w:val="Heading2"/>
        <w:rPr>
          <w:rFonts w:ascii="Open Sans" w:eastAsia="Times New Roman" w:hAnsi="Open Sans" w:cs="Open Sans"/>
          <w:lang w:val="fr-BE"/>
        </w:rPr>
      </w:pPr>
      <w:r w:rsidRPr="00CE1C24">
        <w:rPr>
          <w:rFonts w:ascii="Open Sans" w:eastAsia="Times New Roman" w:hAnsi="Open Sans" w:cs="Open Sans"/>
          <w:lang w:val="fr-BE"/>
        </w:rPr>
        <w:t>Aspects fonctionnels et techniques d’</w:t>
      </w:r>
      <w:r w:rsidR="0069433F" w:rsidRPr="00CE1C24">
        <w:rPr>
          <w:rFonts w:ascii="Open Sans" w:eastAsia="Times New Roman" w:hAnsi="Open Sans" w:cs="Open Sans"/>
          <w:lang w:val="fr-BE"/>
        </w:rPr>
        <w:t>Hermes</w:t>
      </w:r>
    </w:p>
    <w:p w14:paraId="3837A48F" w14:textId="26FE7830" w:rsidR="00EF1638" w:rsidRPr="00EF1638" w:rsidRDefault="00EF1638" w:rsidP="00EF1638">
      <w:pPr>
        <w:rPr>
          <w:sz w:val="20"/>
          <w:szCs w:val="20"/>
          <w:lang w:val="fr-BE"/>
        </w:rPr>
      </w:pPr>
      <w:bookmarkStart w:id="0" w:name="_Hlk90398809"/>
      <w:r w:rsidRPr="00EF1638">
        <w:rPr>
          <w:sz w:val="20"/>
          <w:szCs w:val="20"/>
          <w:u w:val="single"/>
          <w:lang w:val="fr-BE"/>
        </w:rPr>
        <w:t>Version</w:t>
      </w:r>
      <w:r w:rsidRPr="00EF1638">
        <w:rPr>
          <w:sz w:val="20"/>
          <w:szCs w:val="20"/>
          <w:lang w:val="fr-BE"/>
        </w:rPr>
        <w:t> : 2</w:t>
      </w:r>
      <w:r w:rsidRPr="00EF1638">
        <w:rPr>
          <w:sz w:val="20"/>
          <w:szCs w:val="20"/>
          <w:lang w:val="fr-BE"/>
        </w:rPr>
        <w:tab/>
      </w:r>
      <w:r w:rsidRPr="00EF1638">
        <w:rPr>
          <w:sz w:val="20"/>
          <w:szCs w:val="20"/>
          <w:u w:val="single"/>
          <w:lang w:val="fr-BE"/>
        </w:rPr>
        <w:t>Date</w:t>
      </w:r>
      <w:r w:rsidRPr="00EF1638">
        <w:rPr>
          <w:sz w:val="20"/>
          <w:szCs w:val="20"/>
          <w:lang w:val="fr-BE"/>
        </w:rPr>
        <w:t> : 15/12/2021.</w:t>
      </w:r>
    </w:p>
    <w:bookmarkEnd w:id="0"/>
    <w:p w14:paraId="7B57A207" w14:textId="23E068AB" w:rsidR="00283A39" w:rsidRPr="00EF1638" w:rsidRDefault="00EF1638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/>
          <w:bCs/>
          <w:sz w:val="20"/>
          <w:szCs w:val="20"/>
          <w:lang w:val="fr-BE"/>
        </w:rPr>
      </w:pPr>
      <w:r w:rsidRPr="00EF1638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Préambule</w:t>
      </w:r>
    </w:p>
    <w:p w14:paraId="5525939F" w14:textId="1CE85DF0" w:rsidR="00D40769" w:rsidRPr="00CE1C24" w:rsidRDefault="0069433F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1A3E68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est conçu comme un </w:t>
      </w:r>
      <w:r w:rsidR="001A3E68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relai</w:t>
      </w:r>
      <w:r w:rsidR="00C95C64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 de transmission</w:t>
      </w:r>
      <w:r w:rsidR="00283A39" w:rsidRPr="00CE1C24">
        <w:rPr>
          <w:rFonts w:ascii="Open Sans" w:eastAsia="Times New Roman" w:hAnsi="Open Sans" w:cs="Open Sans"/>
          <w:sz w:val="20"/>
          <w:szCs w:val="20"/>
          <w:lang w:val="fr-BE"/>
        </w:rPr>
        <w:t>,</w:t>
      </w:r>
      <w:r w:rsidR="001A3E68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9D750F" w:rsidRPr="00CE1C24">
        <w:rPr>
          <w:rFonts w:ascii="Open Sans" w:eastAsia="Times New Roman" w:hAnsi="Open Sans" w:cs="Open Sans"/>
          <w:sz w:val="20"/>
          <w:szCs w:val="20"/>
          <w:lang w:val="fr-BE"/>
        </w:rPr>
        <w:t>permettant</w:t>
      </w:r>
      <w:r w:rsidR="001A3E68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de </w:t>
      </w:r>
      <w:r w:rsidR="0061665D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« router » toute facture conforme aux principes du cadre </w:t>
      </w:r>
      <w:r w:rsidR="0030787B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Peppol </w:t>
      </w:r>
      <w:r w:rsidR="00A9327F" w:rsidRPr="00CE1C24">
        <w:rPr>
          <w:rFonts w:ascii="Open Sans" w:eastAsia="Times New Roman" w:hAnsi="Open Sans" w:cs="Open Sans"/>
          <w:sz w:val="20"/>
          <w:szCs w:val="20"/>
          <w:lang w:val="fr-BE"/>
        </w:rPr>
        <w:t>vers son destinataire final</w:t>
      </w:r>
      <w:r w:rsidR="006A2EC8" w:rsidRPr="00CE1C24">
        <w:rPr>
          <w:rFonts w:ascii="Open Sans" w:eastAsia="Times New Roman" w:hAnsi="Open Sans" w:cs="Open Sans"/>
          <w:sz w:val="20"/>
          <w:szCs w:val="20"/>
          <w:lang w:val="fr-BE"/>
        </w:rPr>
        <w:t>, et de la lui présenter dans une forme qu’il puisse lire,</w:t>
      </w:r>
      <w:r w:rsidR="000E0B81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A9327F" w:rsidRPr="00CE1C24">
        <w:rPr>
          <w:rFonts w:ascii="Open Sans" w:eastAsia="Times New Roman" w:hAnsi="Open Sans" w:cs="Open Sans"/>
          <w:sz w:val="20"/>
          <w:szCs w:val="20"/>
          <w:lang w:val="fr-BE"/>
        </w:rPr>
        <w:t>à condition</w:t>
      </w:r>
      <w:r w:rsidR="00D40769" w:rsidRPr="00CE1C24">
        <w:rPr>
          <w:rFonts w:ascii="Open Sans" w:eastAsia="Times New Roman" w:hAnsi="Open Sans" w:cs="Open Sans"/>
          <w:sz w:val="20"/>
          <w:szCs w:val="20"/>
          <w:lang w:val="fr-BE"/>
        </w:rPr>
        <w:t> :</w:t>
      </w:r>
    </w:p>
    <w:p w14:paraId="637A12FF" w14:textId="3D9A990A" w:rsidR="009D750F" w:rsidRPr="00CE1C24" w:rsidRDefault="009D750F" w:rsidP="00D40769">
      <w:pPr>
        <w:pStyle w:val="ListParagraph"/>
        <w:numPr>
          <w:ilvl w:val="0"/>
          <w:numId w:val="6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 w:rsidRPr="00CE1C24">
        <w:rPr>
          <w:rFonts w:ascii="Open Sans" w:eastAsia="Times New Roman" w:hAnsi="Open Sans" w:cs="Open Sans"/>
          <w:sz w:val="20"/>
          <w:szCs w:val="20"/>
        </w:rPr>
        <w:t>Qu’il s’agisse d’une entreprise belge ;</w:t>
      </w:r>
    </w:p>
    <w:p w14:paraId="5DD0118C" w14:textId="666FA0D6" w:rsidR="006F3F18" w:rsidRPr="00CE1C24" w:rsidRDefault="00C278CE" w:rsidP="00D40769">
      <w:pPr>
        <w:pStyle w:val="ListParagraph"/>
        <w:numPr>
          <w:ilvl w:val="0"/>
          <w:numId w:val="6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 w:rsidRPr="00CE1C24">
        <w:rPr>
          <w:rFonts w:ascii="Open Sans" w:eastAsia="Times New Roman" w:hAnsi="Open Sans" w:cs="Open Sans"/>
          <w:sz w:val="20"/>
          <w:szCs w:val="20"/>
        </w:rPr>
        <w:t xml:space="preserve">que </w:t>
      </w:r>
      <w:r w:rsidR="006F3F18" w:rsidRPr="00CE1C24">
        <w:rPr>
          <w:rFonts w:ascii="Open Sans" w:eastAsia="Times New Roman" w:hAnsi="Open Sans" w:cs="Open Sans"/>
          <w:sz w:val="20"/>
          <w:szCs w:val="20"/>
        </w:rPr>
        <w:t xml:space="preserve">ce dernier </w:t>
      </w:r>
      <w:r w:rsidR="00D061AB" w:rsidRPr="00CE1C24">
        <w:rPr>
          <w:rFonts w:ascii="Open Sans" w:eastAsia="Times New Roman" w:hAnsi="Open Sans" w:cs="Open Sans"/>
          <w:sz w:val="20"/>
          <w:szCs w:val="20"/>
        </w:rPr>
        <w:t>ne soit pas déjà</w:t>
      </w:r>
      <w:r w:rsidR="001A5224" w:rsidRPr="00CE1C24">
        <w:rPr>
          <w:rFonts w:ascii="Open Sans" w:eastAsia="Times New Roman" w:hAnsi="Open Sans" w:cs="Open Sans"/>
          <w:sz w:val="20"/>
          <w:szCs w:val="20"/>
        </w:rPr>
        <w:t xml:space="preserve"> connu</w:t>
      </w:r>
      <w:r w:rsidR="00D061AB" w:rsidRPr="00CE1C24">
        <w:rPr>
          <w:rFonts w:ascii="Open Sans" w:eastAsia="Times New Roman" w:hAnsi="Open Sans" w:cs="Open Sans"/>
          <w:sz w:val="20"/>
          <w:szCs w:val="20"/>
        </w:rPr>
        <w:t xml:space="preserve"> dans le cadre </w:t>
      </w:r>
      <w:r w:rsidR="0030787B" w:rsidRPr="00CE1C24">
        <w:rPr>
          <w:rFonts w:ascii="Open Sans" w:eastAsia="Times New Roman" w:hAnsi="Open Sans" w:cs="Open Sans"/>
          <w:sz w:val="20"/>
          <w:szCs w:val="20"/>
        </w:rPr>
        <w:t>Peppol </w:t>
      </w:r>
      <w:r w:rsidRPr="00CE1C24">
        <w:rPr>
          <w:rFonts w:ascii="Open Sans" w:eastAsia="Times New Roman" w:hAnsi="Open Sans" w:cs="Open Sans"/>
          <w:sz w:val="20"/>
          <w:szCs w:val="20"/>
        </w:rPr>
        <w:t>;</w:t>
      </w:r>
    </w:p>
    <w:p w14:paraId="6FE9EA27" w14:textId="311C06A7" w:rsidR="005B13D9" w:rsidRPr="00CE1C24" w:rsidRDefault="00C278CE" w:rsidP="00D40769">
      <w:pPr>
        <w:pStyle w:val="ListParagraph"/>
        <w:numPr>
          <w:ilvl w:val="0"/>
          <w:numId w:val="6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 w:rsidRPr="00CE1C24">
        <w:rPr>
          <w:rFonts w:ascii="Open Sans" w:eastAsia="Times New Roman" w:hAnsi="Open Sans" w:cs="Open Sans"/>
          <w:sz w:val="20"/>
          <w:szCs w:val="20"/>
        </w:rPr>
        <w:t xml:space="preserve">que </w:t>
      </w:r>
      <w:r w:rsidR="001A5224" w:rsidRPr="00CE1C24">
        <w:rPr>
          <w:rFonts w:ascii="Open Sans" w:eastAsia="Times New Roman" w:hAnsi="Open Sans" w:cs="Open Sans"/>
          <w:sz w:val="20"/>
          <w:szCs w:val="20"/>
        </w:rPr>
        <w:t xml:space="preserve">l’e-facture </w:t>
      </w:r>
      <w:r w:rsidR="008B11D1" w:rsidRPr="00CE1C24">
        <w:rPr>
          <w:rFonts w:ascii="Open Sans" w:eastAsia="Times New Roman" w:hAnsi="Open Sans" w:cs="Open Sans"/>
          <w:sz w:val="20"/>
          <w:szCs w:val="20"/>
        </w:rPr>
        <w:t xml:space="preserve">comporte l’adresse email </w:t>
      </w:r>
      <w:r w:rsidR="00CA1478" w:rsidRPr="00CE1C24">
        <w:rPr>
          <w:rFonts w:ascii="Open Sans" w:eastAsia="Times New Roman" w:hAnsi="Open Sans" w:cs="Open Sans"/>
          <w:sz w:val="20"/>
          <w:szCs w:val="20"/>
        </w:rPr>
        <w:t>du destinataire</w:t>
      </w:r>
      <w:r w:rsidR="008B11D1" w:rsidRPr="00CE1C24">
        <w:rPr>
          <w:rFonts w:ascii="Open Sans" w:eastAsia="Times New Roman" w:hAnsi="Open Sans" w:cs="Open Sans"/>
          <w:sz w:val="20"/>
          <w:szCs w:val="20"/>
        </w:rPr>
        <w:t xml:space="preserve">. </w:t>
      </w:r>
    </w:p>
    <w:p w14:paraId="49C85DB8" w14:textId="630E2DB5" w:rsidR="002D74FB" w:rsidRPr="00CE1C24" w:rsidRDefault="00D04B4E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Les </w:t>
      </w:r>
      <w:r w:rsidR="004A58DD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éclaircissements suivants permettront à l’utilisateur de </w:t>
      </w:r>
      <w:r w:rsidR="00B02F4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tirer le meilleur parti </w:t>
      </w:r>
      <w:r w:rsidR="00F107EF" w:rsidRPr="00CE1C24">
        <w:rPr>
          <w:rFonts w:ascii="Open Sans" w:eastAsia="Times New Roman" w:hAnsi="Open Sans" w:cs="Open Sans"/>
          <w:sz w:val="20"/>
          <w:szCs w:val="20"/>
          <w:lang w:val="fr-BE"/>
        </w:rPr>
        <w:t>d’</w:t>
      </w:r>
      <w:r w:rsidR="0069433F"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CA1478" w:rsidRPr="00CE1C24">
        <w:rPr>
          <w:rFonts w:ascii="Open Sans" w:eastAsia="Times New Roman" w:hAnsi="Open Sans" w:cs="Open Sans"/>
          <w:sz w:val="20"/>
          <w:szCs w:val="20"/>
          <w:lang w:val="fr-BE"/>
        </w:rPr>
        <w:t>.</w:t>
      </w:r>
    </w:p>
    <w:p w14:paraId="0C24697B" w14:textId="77777777" w:rsidR="00DC323E" w:rsidRPr="00CE1C24" w:rsidRDefault="00DC323E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</w:p>
    <w:p w14:paraId="64CAB236" w14:textId="348965AE" w:rsidR="00F1692D" w:rsidRPr="00CE1C24" w:rsidRDefault="00F1692D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/>
          <w:bCs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1. </w:t>
      </w:r>
      <w:r w:rsidR="00270AAE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F</w:t>
      </w: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ormat </w:t>
      </w:r>
      <w:r w:rsidR="00270AAE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de l’e-facture</w:t>
      </w:r>
    </w:p>
    <w:p w14:paraId="30E35451" w14:textId="61CD45C3" w:rsidR="00F1692D" w:rsidRPr="00CE1C24" w:rsidRDefault="0069433F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F1692D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traite uniquement les e-factures conforme</w:t>
      </w:r>
      <w:r w:rsidR="005B3FFF" w:rsidRPr="00CE1C24">
        <w:rPr>
          <w:rFonts w:ascii="Open Sans" w:eastAsia="Times New Roman" w:hAnsi="Open Sans" w:cs="Open Sans"/>
          <w:sz w:val="20"/>
          <w:szCs w:val="20"/>
          <w:lang w:val="fr-BE"/>
        </w:rPr>
        <w:t>s</w:t>
      </w:r>
      <w:r w:rsidR="00F1692D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au format « dénominateur commun »</w:t>
      </w:r>
      <w:r w:rsidR="005B3FFF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30787B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Peppol </w:t>
      </w:r>
      <w:r w:rsidR="005B3FFF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BIS. </w:t>
      </w:r>
    </w:p>
    <w:p w14:paraId="117050A0" w14:textId="2BA6ADDC" w:rsidR="005B3FFF" w:rsidRPr="00CE1C24" w:rsidRDefault="005B3FFF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Plus spécifiquement, il s’agit du format BISv3, conforme à la Norme Européenne pour l’e-facturation </w:t>
      </w:r>
      <w:r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>EN16931</w:t>
      </w:r>
      <w:r w:rsidR="009F2591"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 xml:space="preserve"> </w:t>
      </w:r>
      <w:r w:rsidR="009F2591" w:rsidRPr="00CE1C24">
        <w:rPr>
          <w:rFonts w:ascii="Open Sans" w:eastAsia="Times New Roman" w:hAnsi="Open Sans" w:cs="Open Sans"/>
          <w:sz w:val="20"/>
          <w:szCs w:val="20"/>
          <w:lang w:val="fr-BE"/>
        </w:rPr>
        <w:t>(Norme Européenne)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.</w:t>
      </w:r>
      <w:r w:rsidR="002307DB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Voir également le</w:t>
      </w:r>
      <w:r w:rsidR="00870001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s </w:t>
      </w:r>
      <w:r w:rsidR="00402E27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précisions </w:t>
      </w:r>
      <w:r w:rsidR="007D606F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à la section </w:t>
      </w:r>
      <w:r w:rsidR="00870001" w:rsidRPr="00CE1C24">
        <w:rPr>
          <w:rFonts w:ascii="Open Sans" w:eastAsia="Times New Roman" w:hAnsi="Open Sans" w:cs="Open Sans"/>
          <w:sz w:val="20"/>
          <w:szCs w:val="20"/>
          <w:lang w:val="fr-BE"/>
        </w:rPr>
        <w:t>3 « HermeSMP »</w:t>
      </w:r>
      <w:r w:rsidR="00ED2AB0" w:rsidRPr="00CE1C24">
        <w:rPr>
          <w:rFonts w:ascii="Open Sans" w:eastAsia="Times New Roman" w:hAnsi="Open Sans" w:cs="Open Sans"/>
          <w:sz w:val="20"/>
          <w:szCs w:val="20"/>
          <w:lang w:val="fr-BE"/>
        </w:rPr>
        <w:t>.</w:t>
      </w:r>
    </w:p>
    <w:p w14:paraId="3468A6DE" w14:textId="77777777" w:rsidR="00414E38" w:rsidRPr="00CE1C24" w:rsidRDefault="00414E38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</w:p>
    <w:p w14:paraId="27668721" w14:textId="477F252A" w:rsidR="00F924E4" w:rsidRPr="00CE1C24" w:rsidRDefault="00407F3B" w:rsidP="00407F3B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/>
          <w:bCs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2</w:t>
      </w:r>
      <w:r w:rsidR="00DA6276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.</w:t>
      </w:r>
      <w:r w:rsidR="00AD449E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 </w:t>
      </w:r>
      <w:r w:rsidR="00270AAE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I</w:t>
      </w:r>
      <w:r w:rsidR="00F924E4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dentifiant </w:t>
      </w:r>
      <w:r w:rsidR="00C56D67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des parties (expéditeur et </w:t>
      </w:r>
      <w:r w:rsidR="00F924E4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destinataire</w:t>
      </w:r>
      <w:r w:rsidR="00C56D67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)</w:t>
      </w:r>
    </w:p>
    <w:p w14:paraId="4DB34CBB" w14:textId="5D863A95" w:rsidR="004F0567" w:rsidRPr="00CE1C24" w:rsidRDefault="00F95220" w:rsidP="00917B94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L’identifiant </w:t>
      </w:r>
      <w:r w:rsidR="004F0567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de l’expéditeur et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du destinataire est </w:t>
      </w:r>
      <w:r w:rsidR="004F0567" w:rsidRPr="00CE1C24">
        <w:rPr>
          <w:rFonts w:ascii="Open Sans" w:eastAsia="Times New Roman" w:hAnsi="Open Sans" w:cs="Open Sans"/>
          <w:sz w:val="20"/>
          <w:szCs w:val="20"/>
          <w:lang w:val="fr-BE"/>
        </w:rPr>
        <w:t>leur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>numéro d’entreprise</w:t>
      </w:r>
      <w:r w:rsidR="004F0567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respectif, </w:t>
      </w:r>
      <w:r w:rsidR="001B01B0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c’est-à-dire </w:t>
      </w:r>
      <w:r w:rsidR="004F0567" w:rsidRPr="00CE1C24">
        <w:rPr>
          <w:rFonts w:ascii="Open Sans" w:eastAsia="Times New Roman" w:hAnsi="Open Sans" w:cs="Open Sans"/>
          <w:sz w:val="20"/>
          <w:szCs w:val="20"/>
          <w:lang w:val="fr-BE"/>
        </w:rPr>
        <w:t>leur</w:t>
      </w:r>
      <w:r w:rsidR="001B01B0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numéro d’enregistrement à la </w:t>
      </w:r>
      <w:r w:rsidR="00F00C77" w:rsidRPr="00CE1C24">
        <w:rPr>
          <w:rFonts w:ascii="Open Sans" w:eastAsia="Times New Roman" w:hAnsi="Open Sans" w:cs="Open Sans"/>
          <w:sz w:val="20"/>
          <w:szCs w:val="20"/>
          <w:lang w:val="fr-BE"/>
        </w:rPr>
        <w:t>Ba</w:t>
      </w:r>
      <w:r w:rsidR="001B01B0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nque </w:t>
      </w:r>
      <w:r w:rsidR="00F00C77" w:rsidRPr="00CE1C24">
        <w:rPr>
          <w:rFonts w:ascii="Open Sans" w:eastAsia="Times New Roman" w:hAnsi="Open Sans" w:cs="Open Sans"/>
          <w:sz w:val="20"/>
          <w:szCs w:val="20"/>
          <w:lang w:val="fr-BE"/>
        </w:rPr>
        <w:t>C</w:t>
      </w:r>
      <w:r w:rsidR="001B01B0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arrefour des </w:t>
      </w:r>
      <w:r w:rsidR="00F00C77" w:rsidRPr="00CE1C24">
        <w:rPr>
          <w:rFonts w:ascii="Open Sans" w:eastAsia="Times New Roman" w:hAnsi="Open Sans" w:cs="Open Sans"/>
          <w:sz w:val="20"/>
          <w:szCs w:val="20"/>
          <w:lang w:val="fr-BE"/>
        </w:rPr>
        <w:t>E</w:t>
      </w:r>
      <w:r w:rsidR="001B01B0" w:rsidRPr="00CE1C24">
        <w:rPr>
          <w:rFonts w:ascii="Open Sans" w:eastAsia="Times New Roman" w:hAnsi="Open Sans" w:cs="Open Sans"/>
          <w:sz w:val="20"/>
          <w:szCs w:val="20"/>
          <w:lang w:val="fr-BE"/>
        </w:rPr>
        <w:t>ntreprises</w:t>
      </w:r>
      <w:r w:rsidR="00F00C77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de Belgique (BCE)</w:t>
      </w:r>
      <w:r w:rsidR="004708DC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. </w:t>
      </w:r>
    </w:p>
    <w:p w14:paraId="7B1DCBDF" w14:textId="0B1634D0" w:rsidR="00AD449E" w:rsidRPr="00CE1C24" w:rsidRDefault="004708DC" w:rsidP="00917B94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Le n</w:t>
      </w:r>
      <w:r w:rsidR="00ED2AB0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uméro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d’entreprise </w:t>
      </w:r>
      <w:r w:rsidR="003B7DE6" w:rsidRPr="00CE1C24">
        <w:rPr>
          <w:rFonts w:ascii="Open Sans" w:eastAsia="Times New Roman" w:hAnsi="Open Sans" w:cs="Open Sans"/>
          <w:sz w:val="20"/>
          <w:szCs w:val="20"/>
          <w:lang w:val="fr-BE"/>
        </w:rPr>
        <w:t>est un schéma d’identification. Il est repris</w:t>
      </w:r>
      <w:r w:rsidR="00A55BED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dans le registre </w:t>
      </w:r>
      <w:r w:rsidR="00917B94" w:rsidRPr="00CE1C24">
        <w:rPr>
          <w:rFonts w:ascii="Open Sans" w:eastAsia="Times New Roman" w:hAnsi="Open Sans" w:cs="Open Sans"/>
          <w:sz w:val="20"/>
          <w:szCs w:val="20"/>
          <w:lang w:val="fr-BE"/>
        </w:rPr>
        <w:t>« </w:t>
      </w:r>
      <w:r w:rsidR="00194A89" w:rsidRPr="00CE1C24">
        <w:rPr>
          <w:rFonts w:ascii="Open Sans" w:eastAsia="Times New Roman" w:hAnsi="Open Sans" w:cs="Open Sans"/>
          <w:sz w:val="20"/>
          <w:szCs w:val="20"/>
          <w:lang w:val="fr-BE"/>
        </w:rPr>
        <w:t>Electronic Address Scheme</w:t>
      </w:r>
      <w:r w:rsidR="00917B94" w:rsidRPr="00CE1C24">
        <w:rPr>
          <w:rFonts w:ascii="Open Sans" w:eastAsia="Times New Roman" w:hAnsi="Open Sans" w:cs="Open Sans"/>
          <w:sz w:val="20"/>
          <w:szCs w:val="20"/>
          <w:lang w:val="fr-BE"/>
        </w:rPr>
        <w:t> »</w:t>
      </w:r>
      <w:r w:rsidR="00194A89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(EAS)</w:t>
      </w:r>
      <w:r w:rsidR="00DA54AE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, qui est la liste de codes </w:t>
      </w:r>
      <w:r w:rsidR="00EF1B7D" w:rsidRPr="00CE1C24">
        <w:rPr>
          <w:rFonts w:ascii="Open Sans" w:eastAsia="Times New Roman" w:hAnsi="Open Sans" w:cs="Open Sans"/>
          <w:sz w:val="20"/>
          <w:szCs w:val="20"/>
          <w:lang w:val="fr-BE"/>
        </w:rPr>
        <w:t>admis</w:t>
      </w:r>
      <w:r w:rsidR="00DA54AE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pour l’identification des parties dans une facture conforme à la N</w:t>
      </w:r>
      <w:r w:rsidR="00C1238E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orme Européenne, sous le </w:t>
      </w:r>
      <w:r w:rsidR="0021762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code </w:t>
      </w:r>
      <w:r w:rsidR="00917B94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d’identification </w:t>
      </w:r>
      <w:r w:rsidR="00C508A1"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>0208</w:t>
      </w:r>
      <w:r w:rsidR="00917B94" w:rsidRPr="00CE1C24">
        <w:rPr>
          <w:rFonts w:ascii="Open Sans" w:eastAsia="Times New Roman" w:hAnsi="Open Sans" w:cs="Open Sans"/>
          <w:sz w:val="20"/>
          <w:szCs w:val="20"/>
          <w:lang w:val="fr-BE"/>
        </w:rPr>
        <w:t>.</w:t>
      </w:r>
    </w:p>
    <w:p w14:paraId="3BC20A56" w14:textId="5AFE11B7" w:rsidR="0062056D" w:rsidRPr="00CE1C24" w:rsidRDefault="0062056D" w:rsidP="00917B94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Voir également les précisions </w:t>
      </w:r>
      <w:r w:rsidR="007D606F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à la section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3 « HermeSMP »</w:t>
      </w:r>
      <w:r w:rsidR="00EA155A" w:rsidRPr="00CE1C24">
        <w:rPr>
          <w:rFonts w:ascii="Open Sans" w:eastAsia="Times New Roman" w:hAnsi="Open Sans" w:cs="Open Sans"/>
          <w:sz w:val="20"/>
          <w:szCs w:val="20"/>
          <w:lang w:val="fr-BE"/>
        </w:rPr>
        <w:t>.</w:t>
      </w:r>
    </w:p>
    <w:p w14:paraId="2ABBA3C1" w14:textId="77777777" w:rsidR="004D5CFA" w:rsidRPr="00CE1C24" w:rsidRDefault="00917B94" w:rsidP="00407F3B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Voir aussi</w:t>
      </w:r>
      <w:r w:rsidR="004D5CFA" w:rsidRPr="00CE1C24">
        <w:rPr>
          <w:rFonts w:ascii="Open Sans" w:eastAsia="Times New Roman" w:hAnsi="Open Sans" w:cs="Open Sans"/>
          <w:sz w:val="20"/>
          <w:szCs w:val="20"/>
          <w:lang w:val="fr-BE"/>
        </w:rPr>
        <w:t> :</w:t>
      </w:r>
    </w:p>
    <w:p w14:paraId="4E63BF37" w14:textId="008BB45A" w:rsidR="004D5CFA" w:rsidRPr="00CE1C24" w:rsidRDefault="00073390" w:rsidP="004D5CFA">
      <w:pPr>
        <w:pStyle w:val="ListParagraph"/>
        <w:numPr>
          <w:ilvl w:val="0"/>
          <w:numId w:val="6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hyperlink r:id="rId12" w:history="1">
        <w:r w:rsidR="00721F74" w:rsidRPr="00CE1C24">
          <w:rPr>
            <w:rStyle w:val="Hyperlink"/>
            <w:rFonts w:ascii="Open Sans" w:eastAsia="Times New Roman" w:hAnsi="Open Sans" w:cs="Open Sans"/>
            <w:sz w:val="20"/>
            <w:szCs w:val="20"/>
          </w:rPr>
          <w:t>https://kbopub.economie.fgov.be/kbopub/zoeknummerform.html</w:t>
        </w:r>
      </w:hyperlink>
      <w:r w:rsidR="00EA155A" w:rsidRPr="00CE1C24">
        <w:rPr>
          <w:rFonts w:ascii="Open Sans" w:eastAsia="Times New Roman" w:hAnsi="Open Sans" w:cs="Open Sans"/>
          <w:sz w:val="20"/>
          <w:szCs w:val="20"/>
        </w:rPr>
        <w:t>;</w:t>
      </w:r>
    </w:p>
    <w:p w14:paraId="11CFC2EF" w14:textId="6641A5CF" w:rsidR="00597F09" w:rsidRPr="00CE1C24" w:rsidRDefault="00073390" w:rsidP="004D5CFA">
      <w:pPr>
        <w:pStyle w:val="ListParagraph"/>
        <w:numPr>
          <w:ilvl w:val="0"/>
          <w:numId w:val="6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hyperlink r:id="rId13" w:history="1">
        <w:r w:rsidR="00917B94" w:rsidRPr="00CE1C24">
          <w:rPr>
            <w:rStyle w:val="Hyperlink"/>
            <w:rFonts w:ascii="Open Sans" w:eastAsia="Times New Roman" w:hAnsi="Open Sans" w:cs="Open Sans"/>
            <w:sz w:val="20"/>
            <w:szCs w:val="20"/>
          </w:rPr>
          <w:t>https://docs.peppol.eu/poacc/billing/3.0/codelist/eas/</w:t>
        </w:r>
      </w:hyperlink>
      <w:r w:rsidR="00E00CD5" w:rsidRPr="00CE1C24">
        <w:rPr>
          <w:rFonts w:ascii="Open Sans" w:eastAsia="Times New Roman" w:hAnsi="Open Sans" w:cs="Open Sans"/>
          <w:sz w:val="20"/>
          <w:szCs w:val="20"/>
        </w:rPr>
        <w:t>.</w:t>
      </w:r>
    </w:p>
    <w:p w14:paraId="603206EC" w14:textId="2CAD20D1" w:rsidR="002A7759" w:rsidRPr="00CE1C24" w:rsidRDefault="006F2F20" w:rsidP="00407F3B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Conformément aux spécifications Peppol BIS BILLING, les identi</w:t>
      </w:r>
      <w:r w:rsidR="00140840" w:rsidRPr="00CE1C24">
        <w:rPr>
          <w:rFonts w:ascii="Open Sans" w:eastAsia="Times New Roman" w:hAnsi="Open Sans" w:cs="Open Sans"/>
          <w:sz w:val="20"/>
          <w:szCs w:val="20"/>
          <w:lang w:val="fr-BE"/>
        </w:rPr>
        <w:t>fiants des parties doive</w:t>
      </w:r>
      <w:r w:rsidR="0058552B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nt figurer </w:t>
      </w:r>
      <w:r w:rsidR="001D5578" w:rsidRPr="00CE1C24">
        <w:rPr>
          <w:rFonts w:ascii="Open Sans" w:eastAsia="Times New Roman" w:hAnsi="Open Sans" w:cs="Open Sans"/>
          <w:sz w:val="20"/>
          <w:szCs w:val="20"/>
          <w:lang w:val="fr-BE"/>
        </w:rPr>
        <w:t>dans les éléments</w:t>
      </w:r>
      <w:r w:rsidR="001E68B7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1E68B7"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 xml:space="preserve">invoice/AccountingSupplerParty/Party/EndpointID </w:t>
      </w:r>
      <w:r w:rsidR="001E68B7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(expéditeur) et </w:t>
      </w:r>
      <w:r w:rsidR="001D5578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F91D53"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>invoice/AccountingCustomerParty/Party/</w:t>
      </w:r>
      <w:r w:rsidR="001050EC"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>E</w:t>
      </w:r>
      <w:r w:rsidR="0043629A"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>ndpointID</w:t>
      </w:r>
      <w:r w:rsidR="001050EC"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 xml:space="preserve"> </w:t>
      </w:r>
      <w:r w:rsidR="001050EC" w:rsidRPr="00CE1C24">
        <w:rPr>
          <w:rFonts w:ascii="Open Sans" w:eastAsia="Times New Roman" w:hAnsi="Open Sans" w:cs="Open Sans"/>
          <w:sz w:val="20"/>
          <w:szCs w:val="20"/>
          <w:lang w:val="fr-BE"/>
        </w:rPr>
        <w:t>(destinataire)</w:t>
      </w:r>
      <w:r w:rsidR="00060C25" w:rsidRPr="00CE1C24">
        <w:rPr>
          <w:rFonts w:ascii="Open Sans" w:eastAsia="Times New Roman" w:hAnsi="Open Sans" w:cs="Open Sans"/>
          <w:sz w:val="20"/>
          <w:szCs w:val="20"/>
          <w:lang w:val="fr-BE"/>
        </w:rPr>
        <w:t>.</w:t>
      </w:r>
    </w:p>
    <w:p w14:paraId="30C2A6EF" w14:textId="7B93344A" w:rsidR="00060C25" w:rsidRPr="00CE1C24" w:rsidRDefault="00F5655F" w:rsidP="00407F3B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Dans le bloc </w:t>
      </w:r>
      <w:r w:rsidR="00AF4BB9" w:rsidRPr="00CE1C24">
        <w:rPr>
          <w:rFonts w:ascii="Open Sans" w:eastAsia="Times New Roman" w:hAnsi="Open Sans" w:cs="Open Sans"/>
          <w:sz w:val="20"/>
          <w:szCs w:val="20"/>
          <w:lang w:val="fr-BE"/>
        </w:rPr>
        <w:t>StandardBusiness</w:t>
      </w:r>
      <w:r w:rsidR="003F02AD" w:rsidRPr="00CE1C24">
        <w:rPr>
          <w:rFonts w:ascii="Open Sans" w:eastAsia="Times New Roman" w:hAnsi="Open Sans" w:cs="Open Sans"/>
          <w:sz w:val="20"/>
          <w:szCs w:val="20"/>
          <w:lang w:val="fr-BE"/>
        </w:rPr>
        <w:t>D</w:t>
      </w:r>
      <w:r w:rsidR="00AF4BB9" w:rsidRPr="00CE1C24">
        <w:rPr>
          <w:rFonts w:ascii="Open Sans" w:eastAsia="Times New Roman" w:hAnsi="Open Sans" w:cs="Open Sans"/>
          <w:sz w:val="20"/>
          <w:szCs w:val="20"/>
          <w:lang w:val="fr-BE"/>
        </w:rPr>
        <w:t>ocumentHeader</w:t>
      </w:r>
      <w:r w:rsidR="00DB3583" w:rsidRPr="00CE1C24">
        <w:rPr>
          <w:rFonts w:ascii="Open Sans" w:eastAsia="Times New Roman" w:hAnsi="Open Sans" w:cs="Open Sans"/>
          <w:sz w:val="20"/>
          <w:szCs w:val="20"/>
          <w:lang w:val="fr-BE"/>
        </w:rPr>
        <w:t>,</w:t>
      </w:r>
      <w:r w:rsidR="00AF4BB9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DB3583" w:rsidRPr="00CE1C24">
        <w:rPr>
          <w:rFonts w:ascii="Open Sans" w:eastAsia="Times New Roman" w:hAnsi="Open Sans" w:cs="Open Sans"/>
          <w:sz w:val="20"/>
          <w:szCs w:val="20"/>
          <w:lang w:val="fr-BE"/>
        </w:rPr>
        <w:t>l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’élément</w:t>
      </w:r>
      <w:r w:rsidR="00DB3583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Sender</w:t>
      </w:r>
      <w:r w:rsidR="003F02AD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doit également contenir </w:t>
      </w:r>
      <w:r w:rsidR="00CF7239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l’identifiant de l’expéditeur. Faire figurer l’identifiant d’un tiers </w:t>
      </w:r>
      <w:r w:rsidR="00E61F86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peut entrainer des </w:t>
      </w:r>
      <w:r w:rsidR="00DB3583" w:rsidRPr="00CE1C24">
        <w:rPr>
          <w:rFonts w:ascii="Open Sans" w:eastAsia="Times New Roman" w:hAnsi="Open Sans" w:cs="Open Sans"/>
          <w:sz w:val="20"/>
          <w:szCs w:val="20"/>
          <w:lang w:val="fr-BE"/>
        </w:rPr>
        <w:t>dysfonctionnement</w:t>
      </w:r>
      <w:r w:rsidR="007E242D" w:rsidRPr="00CE1C24">
        <w:rPr>
          <w:rFonts w:ascii="Open Sans" w:eastAsia="Times New Roman" w:hAnsi="Open Sans" w:cs="Open Sans"/>
          <w:sz w:val="20"/>
          <w:szCs w:val="20"/>
          <w:lang w:val="fr-BE"/>
        </w:rPr>
        <w:t>s</w:t>
      </w:r>
      <w:r w:rsidR="00DB3583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dans les flux de retour en cas d’erreur</w:t>
      </w:r>
      <w:r w:rsidR="00F36723" w:rsidRPr="00CE1C24">
        <w:rPr>
          <w:rFonts w:ascii="Open Sans" w:eastAsia="Times New Roman" w:hAnsi="Open Sans" w:cs="Open Sans"/>
          <w:sz w:val="20"/>
          <w:szCs w:val="20"/>
          <w:lang w:val="fr-BE"/>
        </w:rPr>
        <w:t>, à l’entière responsabilité de l’expéditeur.</w:t>
      </w:r>
    </w:p>
    <w:p w14:paraId="594A04F9" w14:textId="77777777" w:rsidR="005348E2" w:rsidRPr="00CE1C24" w:rsidRDefault="005348E2" w:rsidP="00407F3B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</w:p>
    <w:p w14:paraId="11198B8D" w14:textId="61C81BD9" w:rsidR="00407F3B" w:rsidRPr="00CE1C24" w:rsidRDefault="00AD449E" w:rsidP="00407F3B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/>
          <w:bCs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3 </w:t>
      </w:r>
      <w:r w:rsidR="00407F3B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Transmission de la facture à </w:t>
      </w:r>
      <w:r w:rsidR="0069433F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Hermes</w:t>
      </w:r>
      <w:r w:rsidR="00407F3B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 : HermeSMP</w:t>
      </w:r>
    </w:p>
    <w:p w14:paraId="172C2281" w14:textId="482EF934" w:rsidR="00740886" w:rsidRPr="00CE1C24" w:rsidRDefault="00DA6276" w:rsidP="00407F3B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>HermeSMP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est </w:t>
      </w:r>
      <w:r w:rsidR="00592C54" w:rsidRPr="00CE1C24">
        <w:rPr>
          <w:rFonts w:ascii="Open Sans" w:eastAsia="Times New Roman" w:hAnsi="Open Sans" w:cs="Open Sans"/>
          <w:sz w:val="20"/>
          <w:szCs w:val="20"/>
          <w:lang w:val="fr-BE"/>
        </w:rPr>
        <w:t>le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592C54" w:rsidRPr="00CE1C24">
        <w:rPr>
          <w:rFonts w:ascii="Open Sans" w:eastAsia="Times New Roman" w:hAnsi="Open Sans" w:cs="Open Sans"/>
          <w:sz w:val="20"/>
          <w:szCs w:val="20"/>
          <w:lang w:val="fr-BE"/>
        </w:rPr>
        <w:t>Service Metadata Publisher</w:t>
      </w:r>
      <w:r w:rsidR="00CC1A61" w:rsidRPr="00CE1C24">
        <w:rPr>
          <w:rStyle w:val="FootnoteReference"/>
          <w:rFonts w:ascii="Open Sans" w:eastAsia="Times New Roman" w:hAnsi="Open Sans" w:cs="Open Sans"/>
          <w:sz w:val="20"/>
          <w:szCs w:val="20"/>
          <w:lang w:val="fr-BE"/>
        </w:rPr>
        <w:footnoteReference w:id="1"/>
      </w:r>
      <w:r w:rsidR="00592C54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dédié à </w:t>
      </w:r>
      <w:r w:rsidR="0069433F"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592C54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. </w:t>
      </w:r>
      <w:r w:rsidR="00AE7667" w:rsidRPr="00CE1C24">
        <w:rPr>
          <w:rFonts w:ascii="Open Sans" w:eastAsia="Times New Roman" w:hAnsi="Open Sans" w:cs="Open Sans"/>
          <w:sz w:val="20"/>
          <w:szCs w:val="20"/>
          <w:lang w:val="fr-BE"/>
        </w:rPr>
        <w:t>Il</w:t>
      </w:r>
      <w:r w:rsidR="00EA448D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contient </w:t>
      </w:r>
      <w:r w:rsidR="00A6031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les </w:t>
      </w:r>
      <w:r w:rsidR="00910EE6" w:rsidRPr="00CE1C24">
        <w:rPr>
          <w:rFonts w:ascii="Open Sans" w:eastAsia="Times New Roman" w:hAnsi="Open Sans" w:cs="Open Sans"/>
          <w:sz w:val="20"/>
          <w:szCs w:val="20"/>
          <w:lang w:val="fr-BE"/>
        </w:rPr>
        <w:t>numéro</w:t>
      </w:r>
      <w:r w:rsidR="00700527" w:rsidRPr="00CE1C24">
        <w:rPr>
          <w:rFonts w:ascii="Open Sans" w:eastAsia="Times New Roman" w:hAnsi="Open Sans" w:cs="Open Sans"/>
          <w:sz w:val="20"/>
          <w:szCs w:val="20"/>
          <w:lang w:val="fr-BE"/>
        </w:rPr>
        <w:t>s</w:t>
      </w:r>
      <w:r w:rsidR="00910EE6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A6031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d’entreprise de </w:t>
      </w:r>
      <w:r w:rsidR="00661BB4" w:rsidRPr="00CE1C24">
        <w:rPr>
          <w:rFonts w:ascii="Open Sans" w:eastAsia="Times New Roman" w:hAnsi="Open Sans" w:cs="Open Sans"/>
          <w:sz w:val="20"/>
          <w:szCs w:val="20"/>
          <w:lang w:val="fr-BE"/>
        </w:rPr>
        <w:t>toutes les entreprises</w:t>
      </w:r>
      <w:r w:rsidR="00174FF8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actives</w:t>
      </w:r>
      <w:r w:rsidR="00661BB4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enregistrée</w:t>
      </w:r>
      <w:r w:rsidR="00174FF8" w:rsidRPr="00CE1C24">
        <w:rPr>
          <w:rFonts w:ascii="Open Sans" w:eastAsia="Times New Roman" w:hAnsi="Open Sans" w:cs="Open Sans"/>
          <w:sz w:val="20"/>
          <w:szCs w:val="20"/>
          <w:lang w:val="fr-BE"/>
        </w:rPr>
        <w:t>s</w:t>
      </w:r>
      <w:r w:rsidR="00661BB4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dans la Banque Carrefour des Entreprises (BCE</w:t>
      </w:r>
      <w:r w:rsidR="00174FF8" w:rsidRPr="00CE1C24">
        <w:rPr>
          <w:rFonts w:ascii="Open Sans" w:eastAsia="Times New Roman" w:hAnsi="Open Sans" w:cs="Open Sans"/>
          <w:sz w:val="20"/>
          <w:szCs w:val="20"/>
          <w:lang w:val="fr-BE"/>
        </w:rPr>
        <w:t>)</w:t>
      </w:r>
      <w:r w:rsidR="00502015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, tant qu’elles n’ont pas </w:t>
      </w:r>
      <w:r w:rsidR="003D06C2" w:rsidRPr="00CE1C24">
        <w:rPr>
          <w:rFonts w:ascii="Open Sans" w:eastAsia="Times New Roman" w:hAnsi="Open Sans" w:cs="Open Sans"/>
          <w:sz w:val="20"/>
          <w:szCs w:val="20"/>
          <w:lang w:val="fr-BE"/>
        </w:rPr>
        <w:t>de</w:t>
      </w:r>
      <w:r w:rsidR="00BB0B7D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solution de réception d’e-factures </w:t>
      </w:r>
      <w:r w:rsidR="00923A22" w:rsidRPr="00CE1C24">
        <w:rPr>
          <w:rFonts w:ascii="Open Sans" w:eastAsia="Times New Roman" w:hAnsi="Open Sans" w:cs="Open Sans"/>
          <w:sz w:val="20"/>
          <w:szCs w:val="20"/>
          <w:lang w:val="fr-BE"/>
        </w:rPr>
        <w:t>interopérable</w:t>
      </w:r>
      <w:r w:rsidR="0041277F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– </w:t>
      </w:r>
      <w:r w:rsidR="00245A0D" w:rsidRPr="00CE1C24">
        <w:rPr>
          <w:rFonts w:ascii="Open Sans" w:eastAsia="Times New Roman" w:hAnsi="Open Sans" w:cs="Open Sans"/>
          <w:sz w:val="20"/>
          <w:szCs w:val="20"/>
          <w:lang w:val="fr-BE"/>
        </w:rPr>
        <w:t>et</w:t>
      </w:r>
      <w:r w:rsidR="0041277F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ne sont </w:t>
      </w:r>
      <w:r w:rsidR="00245A0D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donc </w:t>
      </w:r>
      <w:r w:rsidR="0041277F" w:rsidRPr="00CE1C24">
        <w:rPr>
          <w:rFonts w:ascii="Open Sans" w:eastAsia="Times New Roman" w:hAnsi="Open Sans" w:cs="Open Sans"/>
          <w:sz w:val="20"/>
          <w:szCs w:val="20"/>
          <w:lang w:val="fr-BE"/>
        </w:rPr>
        <w:t>pas déjà enregistrée</w:t>
      </w:r>
      <w:r w:rsidR="0077050D" w:rsidRPr="00CE1C24">
        <w:rPr>
          <w:rFonts w:ascii="Open Sans" w:eastAsia="Times New Roman" w:hAnsi="Open Sans" w:cs="Open Sans"/>
          <w:sz w:val="20"/>
          <w:szCs w:val="20"/>
          <w:lang w:val="fr-BE"/>
        </w:rPr>
        <w:t>s</w:t>
      </w:r>
      <w:r w:rsidR="0041277F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dans un autre SMP.</w:t>
      </w:r>
    </w:p>
    <w:p w14:paraId="06EF269F" w14:textId="1C22FF94" w:rsidR="0071170E" w:rsidRPr="00CE1C24" w:rsidRDefault="005971A7" w:rsidP="00407F3B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Gr</w:t>
      </w:r>
      <w:r w:rsidR="00191727" w:rsidRPr="00CE1C24">
        <w:rPr>
          <w:rFonts w:ascii="Open Sans" w:eastAsia="Times New Roman" w:hAnsi="Open Sans" w:cs="Open Sans"/>
          <w:sz w:val="20"/>
          <w:szCs w:val="20"/>
          <w:lang w:val="fr-BE"/>
        </w:rPr>
        <w:t>â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ce au HermeSMP, les participants </w:t>
      </w:r>
      <w:r w:rsidR="005348E2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Peppol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désireux d’envoyer leurs factures à toutes les entreprises belges, sont assurés qu’ils peuvent le faire via </w:t>
      </w:r>
      <w:r w:rsidR="005348E2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Peppol </w:t>
      </w:r>
      <w:r w:rsidR="00546494" w:rsidRPr="00CE1C24">
        <w:rPr>
          <w:rFonts w:ascii="Open Sans" w:eastAsia="Times New Roman" w:hAnsi="Open Sans" w:cs="Open Sans"/>
          <w:sz w:val="20"/>
          <w:szCs w:val="20"/>
          <w:lang w:val="fr-BE"/>
        </w:rPr>
        <w:t>(pour autant qu’ils disposent de l’adresse email du destinataire)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. </w:t>
      </w:r>
      <w:r w:rsidR="001F5BBF" w:rsidRPr="00CE1C24">
        <w:rPr>
          <w:rFonts w:ascii="Open Sans" w:eastAsia="Times New Roman" w:hAnsi="Open Sans" w:cs="Open Sans"/>
          <w:sz w:val="20"/>
          <w:szCs w:val="20"/>
          <w:lang w:val="fr-BE"/>
        </w:rPr>
        <w:t>Les e-factures des</w:t>
      </w:r>
      <w:r w:rsidR="00B91C93" w:rsidRPr="00CE1C24">
        <w:rPr>
          <w:rFonts w:ascii="Open Sans" w:eastAsia="Times New Roman" w:hAnsi="Open Sans" w:cs="Open Sans"/>
          <w:sz w:val="20"/>
          <w:szCs w:val="20"/>
          <w:lang w:val="fr-BE"/>
        </w:rPr>
        <w:t>tinées aux</w:t>
      </w:r>
      <w:r w:rsidR="001F5BBF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entreprises enregistrées dans HermeSMP</w:t>
      </w:r>
      <w:r w:rsidR="00B91C93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, seront automatiquement routées vers </w:t>
      </w:r>
      <w:r w:rsidR="0069433F"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E604E9" w:rsidRPr="00CE1C24">
        <w:rPr>
          <w:rStyle w:val="FootnoteReference"/>
          <w:rFonts w:ascii="Open Sans" w:eastAsia="Times New Roman" w:hAnsi="Open Sans" w:cs="Open Sans"/>
          <w:sz w:val="20"/>
          <w:szCs w:val="20"/>
          <w:lang w:val="fr-BE"/>
        </w:rPr>
        <w:footnoteReference w:id="2"/>
      </w:r>
      <w:r w:rsidR="00B91C93" w:rsidRPr="00CE1C24">
        <w:rPr>
          <w:rFonts w:ascii="Open Sans" w:eastAsia="Times New Roman" w:hAnsi="Open Sans" w:cs="Open Sans"/>
          <w:sz w:val="20"/>
          <w:szCs w:val="20"/>
          <w:lang w:val="fr-BE"/>
        </w:rPr>
        <w:t>.</w:t>
      </w:r>
      <w:r w:rsidR="00A74840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Ce dispositif </w:t>
      </w:r>
      <w:r w:rsidR="00BE2C67" w:rsidRPr="00CE1C24">
        <w:rPr>
          <w:rFonts w:ascii="Open Sans" w:eastAsia="Times New Roman" w:hAnsi="Open Sans" w:cs="Open Sans"/>
          <w:sz w:val="20"/>
          <w:szCs w:val="20"/>
          <w:lang w:val="fr-BE"/>
        </w:rPr>
        <w:t>permet que les expéditeurs</w:t>
      </w:r>
      <w:r w:rsidR="001F1D0B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puissent envoyer</w:t>
      </w:r>
      <w:r w:rsidR="00800405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800405"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>toutes</w:t>
      </w:r>
      <w:r w:rsidR="00800405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leurs e-factures d’une seule et même manière</w:t>
      </w:r>
      <w:r w:rsidR="00AF101A" w:rsidRPr="00CE1C24">
        <w:rPr>
          <w:rFonts w:ascii="Open Sans" w:eastAsia="Times New Roman" w:hAnsi="Open Sans" w:cs="Open Sans"/>
          <w:sz w:val="20"/>
          <w:szCs w:val="20"/>
          <w:lang w:val="fr-BE"/>
        </w:rPr>
        <w:t>,</w:t>
      </w:r>
      <w:r w:rsidR="002C4935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pour toujours</w:t>
      </w:r>
      <w:r w:rsidR="00C221C5" w:rsidRPr="00CE1C24">
        <w:rPr>
          <w:rFonts w:ascii="Open Sans" w:eastAsia="Times New Roman" w:hAnsi="Open Sans" w:cs="Open Sans"/>
          <w:sz w:val="20"/>
          <w:szCs w:val="20"/>
          <w:lang w:val="fr-BE"/>
        </w:rPr>
        <w:t>, sans plus</w:t>
      </w:r>
      <w:r w:rsidR="00D170DF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DC323E" w:rsidRPr="00CE1C24">
        <w:rPr>
          <w:rFonts w:ascii="Open Sans" w:eastAsia="Times New Roman" w:hAnsi="Open Sans" w:cs="Open Sans"/>
          <w:sz w:val="20"/>
          <w:szCs w:val="20"/>
          <w:lang w:val="fr-BE"/>
        </w:rPr>
        <w:t>jamais</w:t>
      </w:r>
      <w:r w:rsidR="00C221C5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devoir</w:t>
      </w:r>
      <w:r w:rsidR="00D170DF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conna</w:t>
      </w:r>
      <w:r w:rsidR="00F52DB3" w:rsidRPr="00CE1C24">
        <w:rPr>
          <w:rFonts w:ascii="Open Sans" w:eastAsia="Times New Roman" w:hAnsi="Open Sans" w:cs="Open Sans"/>
          <w:sz w:val="20"/>
          <w:szCs w:val="20"/>
          <w:lang w:val="fr-BE"/>
        </w:rPr>
        <w:t>î</w:t>
      </w:r>
      <w:r w:rsidR="00D170DF" w:rsidRPr="00CE1C24">
        <w:rPr>
          <w:rFonts w:ascii="Open Sans" w:eastAsia="Times New Roman" w:hAnsi="Open Sans" w:cs="Open Sans"/>
          <w:sz w:val="20"/>
          <w:szCs w:val="20"/>
          <w:lang w:val="fr-BE"/>
        </w:rPr>
        <w:t>tre les détails techniques de leur</w:t>
      </w:r>
      <w:r w:rsidR="00C96BF3" w:rsidRPr="00CE1C24">
        <w:rPr>
          <w:rFonts w:ascii="Open Sans" w:eastAsia="Times New Roman" w:hAnsi="Open Sans" w:cs="Open Sans"/>
          <w:sz w:val="20"/>
          <w:szCs w:val="20"/>
          <w:lang w:val="fr-BE"/>
        </w:rPr>
        <w:t>s</w:t>
      </w:r>
      <w:r w:rsidR="00D170DF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clients, même s’ils évoluent.</w:t>
      </w:r>
    </w:p>
    <w:p w14:paraId="4C45B674" w14:textId="4081CA95" w:rsidR="00AE7667" w:rsidRPr="00CE1C24" w:rsidRDefault="00AE7667" w:rsidP="00407F3B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HermeSMP </w:t>
      </w:r>
      <w:r w:rsidR="009D7AD8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publie </w:t>
      </w:r>
      <w:r w:rsidR="00846083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uniquement </w:t>
      </w:r>
      <w:r w:rsidR="007121EC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la </w:t>
      </w:r>
      <w:r w:rsidR="007121EC" w:rsidRPr="00CE1C24">
        <w:rPr>
          <w:rFonts w:ascii="Open Sans" w:eastAsia="Times New Roman" w:hAnsi="Open Sans" w:cs="Open Sans"/>
          <w:i/>
          <w:iCs/>
          <w:sz w:val="20"/>
          <w:szCs w:val="20"/>
          <w:lang w:val="fr-BE"/>
        </w:rPr>
        <w:t>receiving capability</w:t>
      </w:r>
      <w:r w:rsidR="007121EC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5348E2" w:rsidRPr="00CE1C24">
        <w:rPr>
          <w:rFonts w:ascii="Open Sans" w:eastAsia="Times New Roman" w:hAnsi="Open Sans" w:cs="Open Sans"/>
          <w:b/>
          <w:i/>
          <w:iCs/>
          <w:sz w:val="20"/>
          <w:szCs w:val="20"/>
          <w:lang w:val="fr-BE"/>
        </w:rPr>
        <w:t xml:space="preserve">Peppol </w:t>
      </w:r>
      <w:r w:rsidR="007121EC" w:rsidRPr="00CE1C24">
        <w:rPr>
          <w:rFonts w:ascii="Open Sans" w:eastAsia="Times New Roman" w:hAnsi="Open Sans" w:cs="Open Sans"/>
          <w:b/>
          <w:i/>
          <w:iCs/>
          <w:sz w:val="20"/>
          <w:szCs w:val="20"/>
          <w:lang w:val="fr-BE"/>
        </w:rPr>
        <w:t xml:space="preserve">BIS </w:t>
      </w:r>
      <w:r w:rsidR="00EF5651" w:rsidRPr="00CE1C24">
        <w:rPr>
          <w:rFonts w:ascii="Open Sans" w:eastAsia="Times New Roman" w:hAnsi="Open Sans" w:cs="Open Sans"/>
          <w:b/>
          <w:i/>
          <w:iCs/>
          <w:sz w:val="20"/>
          <w:szCs w:val="20"/>
          <w:lang w:val="fr-BE"/>
        </w:rPr>
        <w:t>BILLING</w:t>
      </w:r>
      <w:r w:rsidR="00EF5651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E55AAE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(le langage « dénominateur commun ») </w:t>
      </w:r>
      <w:r w:rsidR="00EF5651" w:rsidRPr="00CE1C24">
        <w:rPr>
          <w:rFonts w:ascii="Open Sans" w:eastAsia="Times New Roman" w:hAnsi="Open Sans" w:cs="Open Sans"/>
          <w:sz w:val="20"/>
          <w:szCs w:val="20"/>
          <w:lang w:val="fr-BE"/>
        </w:rPr>
        <w:t>pour tous les participants qui y sont enregistrés</w:t>
      </w:r>
      <w:r w:rsidR="001D62D8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, au moyen de leur </w:t>
      </w:r>
      <w:r w:rsidR="00910EE6"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 xml:space="preserve">numéro </w:t>
      </w:r>
      <w:r w:rsidR="001D62D8"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>d’entreprise</w:t>
      </w:r>
      <w:r w:rsidR="00846083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, et permet </w:t>
      </w:r>
      <w:r w:rsidR="00E55AAE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ainsi </w:t>
      </w:r>
      <w:r w:rsidR="00846083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le </w:t>
      </w:r>
      <w:r w:rsidR="00E55AAE" w:rsidRPr="00CE1C24">
        <w:rPr>
          <w:rFonts w:ascii="Open Sans" w:eastAsia="Times New Roman" w:hAnsi="Open Sans" w:cs="Open Sans"/>
          <w:sz w:val="20"/>
          <w:szCs w:val="20"/>
          <w:lang w:val="fr-BE"/>
        </w:rPr>
        <w:t>routage</w:t>
      </w:r>
      <w:r w:rsidR="00846083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de leurs e-facture</w:t>
      </w:r>
      <w:r w:rsidR="00A1599E" w:rsidRPr="00CE1C24">
        <w:rPr>
          <w:rFonts w:ascii="Open Sans" w:eastAsia="Times New Roman" w:hAnsi="Open Sans" w:cs="Open Sans"/>
          <w:sz w:val="20"/>
          <w:szCs w:val="20"/>
          <w:lang w:val="fr-BE"/>
        </w:rPr>
        <w:t>s</w:t>
      </w:r>
      <w:r w:rsidR="00846083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vers l’</w:t>
      </w:r>
      <w:r w:rsidR="00E55AAE" w:rsidRPr="00CE1C24">
        <w:rPr>
          <w:rFonts w:ascii="Open Sans" w:eastAsia="Times New Roman" w:hAnsi="Open Sans" w:cs="Open Sans"/>
          <w:i/>
          <w:iCs/>
          <w:sz w:val="20"/>
          <w:szCs w:val="20"/>
          <w:lang w:val="fr-BE"/>
        </w:rPr>
        <w:t>A</w:t>
      </w:r>
      <w:r w:rsidR="00846083" w:rsidRPr="00CE1C24">
        <w:rPr>
          <w:rFonts w:ascii="Open Sans" w:eastAsia="Times New Roman" w:hAnsi="Open Sans" w:cs="Open Sans"/>
          <w:i/>
          <w:iCs/>
          <w:sz w:val="20"/>
          <w:szCs w:val="20"/>
          <w:lang w:val="fr-BE"/>
        </w:rPr>
        <w:t>ccess Point (AP)</w:t>
      </w:r>
      <w:r w:rsidR="00846083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d’</w:t>
      </w:r>
      <w:r w:rsidR="0069433F"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846083" w:rsidRPr="00CE1C24">
        <w:rPr>
          <w:rFonts w:ascii="Open Sans" w:eastAsia="Times New Roman" w:hAnsi="Open Sans" w:cs="Open Sans"/>
          <w:sz w:val="20"/>
          <w:szCs w:val="20"/>
          <w:lang w:val="fr-BE"/>
        </w:rPr>
        <w:t>.</w:t>
      </w:r>
    </w:p>
    <w:p w14:paraId="0C111CC1" w14:textId="2DD6533D" w:rsidR="005971A7" w:rsidRPr="00CE1C24" w:rsidRDefault="00AD449E" w:rsidP="00407F3B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lastRenderedPageBreak/>
        <w:t xml:space="preserve">En résumé, </w:t>
      </w:r>
      <w:r w:rsidR="00CF12F8"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 xml:space="preserve">pour transmettre des factures via </w:t>
      </w:r>
      <w:r w:rsidR="0069433F"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>Hermes</w:t>
      </w:r>
      <w:r w:rsidR="00CF12F8"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 xml:space="preserve">, il suffit </w:t>
      </w:r>
      <w:r w:rsidR="00C42A51"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>d’implémenter</w:t>
      </w:r>
      <w:r w:rsidR="00CF12F8"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 xml:space="preserve"> le mécanisme de « discovery » standard  de </w:t>
      </w:r>
      <w:r w:rsidR="005348E2"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>Peppol</w:t>
      </w:r>
      <w:r w:rsidR="005348E2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CF12F8" w:rsidRPr="00CE1C24">
        <w:rPr>
          <w:rFonts w:ascii="Open Sans" w:eastAsia="Times New Roman" w:hAnsi="Open Sans" w:cs="Open Sans"/>
          <w:sz w:val="20"/>
          <w:szCs w:val="20"/>
          <w:lang w:val="fr-BE"/>
        </w:rPr>
        <w:t>(SML lookup, SMP lookup).</w:t>
      </w:r>
    </w:p>
    <w:p w14:paraId="124414AB" w14:textId="77777777" w:rsidR="00414E38" w:rsidRPr="00CE1C24" w:rsidRDefault="00414E38" w:rsidP="00407F3B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</w:p>
    <w:p w14:paraId="4DA4C066" w14:textId="341E9947" w:rsidR="002C7B4E" w:rsidRPr="00CE1C24" w:rsidRDefault="00857D4E" w:rsidP="002C7B4E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/>
          <w:bCs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4</w:t>
      </w:r>
      <w:r w:rsidR="002C7B4E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. </w:t>
      </w:r>
      <w:r w:rsidR="005D007F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V</w:t>
      </w:r>
      <w:r w:rsidR="002C7B4E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ersion lisible (PDF)</w:t>
      </w:r>
    </w:p>
    <w:p w14:paraId="43195D0F" w14:textId="12901A99" w:rsidR="00C332EA" w:rsidRPr="00CE1C24" w:rsidRDefault="0069433F" w:rsidP="00C332EA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407F3B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transmet la facture, dans une version lisible (PDF)</w:t>
      </w:r>
      <w:r w:rsidR="00CC725E" w:rsidRPr="00CE1C24">
        <w:rPr>
          <w:rFonts w:ascii="Open Sans" w:eastAsia="Times New Roman" w:hAnsi="Open Sans" w:cs="Open Sans"/>
          <w:sz w:val="20"/>
          <w:szCs w:val="20"/>
          <w:lang w:val="fr-BE"/>
        </w:rPr>
        <w:t>,</w:t>
      </w:r>
      <w:r w:rsidR="00407F3B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à son destinataire final. </w:t>
      </w:r>
      <w:r w:rsidR="00C332E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Deux possibilités se présentent : </w:t>
      </w:r>
    </w:p>
    <w:p w14:paraId="62E2C9E4" w14:textId="1FC7A2F4" w:rsidR="00C332EA" w:rsidRPr="00CE1C24" w:rsidRDefault="00D840DA" w:rsidP="00C332EA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(</w:t>
      </w:r>
      <w:r w:rsidR="00C332EA" w:rsidRPr="00CE1C24">
        <w:rPr>
          <w:rFonts w:ascii="Open Sans" w:eastAsia="Times New Roman" w:hAnsi="Open Sans" w:cs="Open Sans"/>
          <w:sz w:val="20"/>
          <w:szCs w:val="20"/>
          <w:lang w:val="fr-BE"/>
        </w:rPr>
        <w:t>1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)</w:t>
      </w:r>
      <w:r w:rsidR="00C332E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l’utilisateur peut </w:t>
      </w:r>
      <w:r w:rsidR="00FD585A" w:rsidRPr="00CE1C24">
        <w:rPr>
          <w:rFonts w:ascii="Open Sans" w:eastAsia="Times New Roman" w:hAnsi="Open Sans" w:cs="Open Sans"/>
          <w:sz w:val="20"/>
          <w:szCs w:val="20"/>
          <w:lang w:val="fr-BE"/>
        </w:rPr>
        <w:t>joindre</w:t>
      </w:r>
      <w:r w:rsidR="00C332E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la version lisible de l’e-facture en l’</w:t>
      </w:r>
      <w:r w:rsidR="00FD585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y </w:t>
      </w:r>
      <w:r w:rsidR="00C332E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intégrant. Le format </w:t>
      </w:r>
      <w:r w:rsidR="005348E2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Peppol </w:t>
      </w:r>
      <w:r w:rsidR="00C332EA" w:rsidRPr="00CE1C24">
        <w:rPr>
          <w:rFonts w:ascii="Open Sans" w:eastAsia="Times New Roman" w:hAnsi="Open Sans" w:cs="Open Sans"/>
          <w:sz w:val="20"/>
          <w:szCs w:val="20"/>
          <w:lang w:val="fr-BE"/>
        </w:rPr>
        <w:t>BIS INVOICE permet de spécifier cette information comme suit :</w:t>
      </w:r>
    </w:p>
    <w:p w14:paraId="6581F0EE" w14:textId="6D2F8210" w:rsidR="00A931A4" w:rsidRPr="00CE1C24" w:rsidRDefault="00C332EA" w:rsidP="00C332EA">
      <w:pPr>
        <w:pStyle w:val="ListParagraph"/>
        <w:numPr>
          <w:ilvl w:val="0"/>
          <w:numId w:val="5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 w:rsidRPr="00CE1C24">
        <w:rPr>
          <w:rFonts w:ascii="Open Sans" w:eastAsia="Times New Roman" w:hAnsi="Open Sans" w:cs="Open Sans"/>
          <w:sz w:val="20"/>
          <w:szCs w:val="20"/>
        </w:rPr>
        <w:t xml:space="preserve">Bloc à utiliser : </w:t>
      </w:r>
      <w:r w:rsidRPr="00CE1C24">
        <w:rPr>
          <w:rFonts w:ascii="Open Sans" w:eastAsia="Times New Roman" w:hAnsi="Open Sans" w:cs="Open Sans"/>
          <w:color w:val="0070C0"/>
          <w:sz w:val="20"/>
          <w:szCs w:val="20"/>
        </w:rPr>
        <w:t>Invoice / AdditionalDocumentReference</w:t>
      </w:r>
    </w:p>
    <w:p w14:paraId="305DC5FF" w14:textId="6B2C0EDA" w:rsidR="00C332EA" w:rsidRPr="00CE1C24" w:rsidRDefault="00C332EA" w:rsidP="00C332EA">
      <w:pPr>
        <w:pStyle w:val="ListParagraph"/>
        <w:numPr>
          <w:ilvl w:val="0"/>
          <w:numId w:val="5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 w:rsidRPr="00CE1C24">
        <w:rPr>
          <w:rFonts w:ascii="Open Sans" w:eastAsia="Times New Roman" w:hAnsi="Open Sans" w:cs="Open Sans"/>
          <w:sz w:val="20"/>
          <w:szCs w:val="20"/>
        </w:rPr>
        <w:t xml:space="preserve">Dans l’élément </w:t>
      </w:r>
      <w:r w:rsidRPr="00CE1C24">
        <w:rPr>
          <w:rFonts w:ascii="Open Sans" w:eastAsia="Times New Roman" w:hAnsi="Open Sans" w:cs="Open Sans"/>
          <w:color w:val="0070C0"/>
          <w:sz w:val="20"/>
          <w:szCs w:val="20"/>
        </w:rPr>
        <w:t>Invoice / AdditionalDocumentReference/ DocumentDescription</w:t>
      </w:r>
      <w:r w:rsidRPr="00CE1C24">
        <w:rPr>
          <w:rFonts w:ascii="Open Sans" w:eastAsia="Times New Roman" w:hAnsi="Open Sans" w:cs="Open Sans"/>
          <w:sz w:val="20"/>
          <w:szCs w:val="20"/>
        </w:rPr>
        <w:t xml:space="preserve">, </w:t>
      </w:r>
      <w:r w:rsidR="00D840DA" w:rsidRPr="00CE1C24">
        <w:rPr>
          <w:rFonts w:ascii="Open Sans" w:eastAsia="Times New Roman" w:hAnsi="Open Sans" w:cs="Open Sans"/>
          <w:sz w:val="20"/>
          <w:szCs w:val="20"/>
        </w:rPr>
        <w:t xml:space="preserve">faire figurer la valeur suivante : </w:t>
      </w:r>
      <w:r w:rsidR="00FF4EC0" w:rsidRPr="00CE1C24">
        <w:rPr>
          <w:rFonts w:ascii="Open Sans" w:eastAsia="Times New Roman" w:hAnsi="Open Sans" w:cs="Open Sans"/>
          <w:sz w:val="20"/>
          <w:szCs w:val="20"/>
        </w:rPr>
        <w:t>« </w:t>
      </w:r>
      <w:r w:rsidR="00FF4EC0" w:rsidRPr="00CE1C24">
        <w:rPr>
          <w:rFonts w:ascii="Open Sans" w:eastAsia="Times New Roman" w:hAnsi="Open Sans" w:cs="Open Sans"/>
          <w:b/>
          <w:sz w:val="20"/>
          <w:szCs w:val="20"/>
        </w:rPr>
        <w:t>CommercialInvoice </w:t>
      </w:r>
      <w:r w:rsidR="00FF4EC0" w:rsidRPr="00CE1C24">
        <w:rPr>
          <w:rFonts w:ascii="Open Sans" w:eastAsia="Times New Roman" w:hAnsi="Open Sans" w:cs="Open Sans"/>
          <w:bCs/>
          <w:sz w:val="20"/>
          <w:szCs w:val="20"/>
        </w:rPr>
        <w:t>»</w:t>
      </w:r>
    </w:p>
    <w:p w14:paraId="6E84356D" w14:textId="77777777" w:rsidR="00D840DA" w:rsidRPr="00CE1C24" w:rsidRDefault="00D840DA" w:rsidP="00C332EA">
      <w:pPr>
        <w:pStyle w:val="ListParagraph"/>
        <w:numPr>
          <w:ilvl w:val="0"/>
          <w:numId w:val="5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 w:rsidRPr="00CE1C24">
        <w:rPr>
          <w:rFonts w:ascii="Open Sans" w:eastAsia="Times New Roman" w:hAnsi="Open Sans" w:cs="Open Sans"/>
          <w:sz w:val="20"/>
          <w:szCs w:val="20"/>
        </w:rPr>
        <w:t xml:space="preserve">Intégrer la version lisible dans l’élément suivant : </w:t>
      </w:r>
    </w:p>
    <w:p w14:paraId="0BAD8EE5" w14:textId="03159866" w:rsidR="00D840DA" w:rsidRPr="00CE1C24" w:rsidRDefault="00D840DA" w:rsidP="00D840DA">
      <w:pPr>
        <w:shd w:val="clear" w:color="auto" w:fill="FFFFFF"/>
        <w:spacing w:after="120" w:line="360" w:lineRule="auto"/>
        <w:jc w:val="center"/>
        <w:rPr>
          <w:rFonts w:ascii="Open Sans" w:eastAsia="Times New Roman" w:hAnsi="Open Sans" w:cs="Open Sans"/>
          <w:color w:val="0070C0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>Invoice / AdditionalDocumentReference/ Attachment</w:t>
      </w:r>
    </w:p>
    <w:p w14:paraId="6C8EACAD" w14:textId="3728A37E" w:rsidR="00C332EA" w:rsidRPr="00CE1C24" w:rsidRDefault="00D840DA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(2) sinon, </w:t>
      </w:r>
      <w:r w:rsidR="0069433F"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convertit lui-même l’e-facture dans son équivalent lisible (PDF), dans un modèle standard.</w:t>
      </w:r>
    </w:p>
    <w:p w14:paraId="55646747" w14:textId="77777777" w:rsidR="00186287" w:rsidRPr="00CE1C24" w:rsidRDefault="00186287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</w:p>
    <w:p w14:paraId="55671068" w14:textId="546C3460" w:rsidR="00EC2394" w:rsidRPr="00CE1C24" w:rsidRDefault="00EC2394" w:rsidP="00EC2394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/>
          <w:bCs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5. </w:t>
      </w:r>
      <w:r w:rsidR="00770EDF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Traitement </w:t>
      </w: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des pièces jointes autres que l’équivalent lisible de l’e-facture</w:t>
      </w:r>
    </w:p>
    <w:p w14:paraId="6DED4337" w14:textId="77777777" w:rsidR="00EC2394" w:rsidRPr="00CE1C24" w:rsidRDefault="00EC2394" w:rsidP="00EC2394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L’utilisateur peut également joindre d’autres pièces que l’équivalent lisible de l’e-facture. </w:t>
      </w:r>
    </w:p>
    <w:p w14:paraId="4238823A" w14:textId="77777777" w:rsidR="00EC2394" w:rsidRPr="00CE1C24" w:rsidRDefault="00EC2394" w:rsidP="00EC2394">
      <w:pPr>
        <w:pStyle w:val="ListParagraph"/>
        <w:numPr>
          <w:ilvl w:val="0"/>
          <w:numId w:val="5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color w:val="0070C0"/>
          <w:sz w:val="20"/>
          <w:szCs w:val="20"/>
        </w:rPr>
      </w:pPr>
      <w:r w:rsidRPr="00CE1C24">
        <w:rPr>
          <w:rFonts w:ascii="Open Sans" w:eastAsia="Times New Roman" w:hAnsi="Open Sans" w:cs="Open Sans"/>
          <w:sz w:val="20"/>
          <w:szCs w:val="20"/>
        </w:rPr>
        <w:t xml:space="preserve">Bloc à utiliser : </w:t>
      </w:r>
      <w:r w:rsidRPr="00CE1C24">
        <w:rPr>
          <w:rFonts w:ascii="Open Sans" w:eastAsia="Times New Roman" w:hAnsi="Open Sans" w:cs="Open Sans"/>
          <w:color w:val="0070C0"/>
          <w:sz w:val="20"/>
          <w:szCs w:val="20"/>
        </w:rPr>
        <w:t>Invoice / AdditionalDocumentReference</w:t>
      </w:r>
    </w:p>
    <w:p w14:paraId="0CE8BE9E" w14:textId="376112D6" w:rsidR="00EC2394" w:rsidRPr="00CE1C24" w:rsidRDefault="00EC2394" w:rsidP="00EC2394">
      <w:pPr>
        <w:pStyle w:val="ListParagraph"/>
        <w:numPr>
          <w:ilvl w:val="0"/>
          <w:numId w:val="5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 w:rsidRPr="00CE1C24">
        <w:rPr>
          <w:rFonts w:ascii="Open Sans" w:eastAsia="Times New Roman" w:hAnsi="Open Sans" w:cs="Open Sans"/>
          <w:sz w:val="20"/>
          <w:szCs w:val="20"/>
        </w:rPr>
        <w:t xml:space="preserve">Dans l’élément </w:t>
      </w:r>
      <w:r w:rsidRPr="00CE1C24">
        <w:rPr>
          <w:rFonts w:ascii="Open Sans" w:eastAsia="Times New Roman" w:hAnsi="Open Sans" w:cs="Open Sans"/>
          <w:color w:val="0070C0"/>
          <w:sz w:val="20"/>
          <w:szCs w:val="20"/>
        </w:rPr>
        <w:t>Invoice / AdditionalDocumentReference/ DocumentDescription,</w:t>
      </w:r>
      <w:r w:rsidRPr="00CE1C24">
        <w:rPr>
          <w:rFonts w:ascii="Open Sans" w:eastAsia="Times New Roman" w:hAnsi="Open Sans" w:cs="Open Sans"/>
          <w:sz w:val="20"/>
          <w:szCs w:val="20"/>
        </w:rPr>
        <w:t xml:space="preserve"> faire figurer une valeur autre que la valeur réservée à l’équivalent lisible (</w:t>
      </w:r>
      <w:r w:rsidR="00B177B6" w:rsidRPr="00CE1C24">
        <w:rPr>
          <w:rFonts w:ascii="Open Sans" w:eastAsia="Times New Roman" w:hAnsi="Open Sans" w:cs="Open Sans"/>
          <w:sz w:val="20"/>
          <w:szCs w:val="20"/>
        </w:rPr>
        <w:t>« </w:t>
      </w:r>
      <w:r w:rsidR="00B177B6" w:rsidRPr="00CE1C24">
        <w:rPr>
          <w:rFonts w:ascii="Open Sans" w:eastAsia="Times New Roman" w:hAnsi="Open Sans" w:cs="Open Sans"/>
          <w:b/>
          <w:sz w:val="20"/>
          <w:szCs w:val="20"/>
        </w:rPr>
        <w:t>CommercialInvoice </w:t>
      </w:r>
      <w:r w:rsidR="00B177B6" w:rsidRPr="00CE1C24">
        <w:rPr>
          <w:rFonts w:ascii="Open Sans" w:eastAsia="Times New Roman" w:hAnsi="Open Sans" w:cs="Open Sans"/>
          <w:bCs/>
          <w:sz w:val="20"/>
          <w:szCs w:val="20"/>
        </w:rPr>
        <w:t>»</w:t>
      </w:r>
      <w:r w:rsidRPr="00CE1C24">
        <w:rPr>
          <w:rFonts w:ascii="Open Sans" w:eastAsia="Times New Roman" w:hAnsi="Open Sans" w:cs="Open Sans"/>
          <w:sz w:val="20"/>
          <w:szCs w:val="20"/>
        </w:rPr>
        <w:t>)</w:t>
      </w:r>
    </w:p>
    <w:p w14:paraId="57E57B2E" w14:textId="77777777" w:rsidR="00EC2394" w:rsidRPr="00CE1C24" w:rsidRDefault="00EC2394" w:rsidP="00EC2394">
      <w:pPr>
        <w:pStyle w:val="ListParagraph"/>
        <w:numPr>
          <w:ilvl w:val="0"/>
          <w:numId w:val="5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 w:rsidRPr="00CE1C24">
        <w:rPr>
          <w:rFonts w:ascii="Open Sans" w:eastAsia="Times New Roman" w:hAnsi="Open Sans" w:cs="Open Sans"/>
          <w:sz w:val="20"/>
          <w:szCs w:val="20"/>
        </w:rPr>
        <w:t xml:space="preserve">Intégrer le fichier dans l’élément suivant : </w:t>
      </w:r>
    </w:p>
    <w:p w14:paraId="19B36E01" w14:textId="58D99EDD" w:rsidR="00EC2394" w:rsidRPr="00CE1C24" w:rsidRDefault="00EC2394" w:rsidP="00EC2394">
      <w:pPr>
        <w:shd w:val="clear" w:color="auto" w:fill="FFFFFF"/>
        <w:spacing w:after="120" w:line="360" w:lineRule="auto"/>
        <w:jc w:val="center"/>
        <w:rPr>
          <w:rFonts w:ascii="Open Sans" w:eastAsia="Times New Roman" w:hAnsi="Open Sans" w:cs="Open Sans"/>
          <w:color w:val="0070C0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>Invoice / AdditionalDocumentReference/ Attachment</w:t>
      </w:r>
    </w:p>
    <w:p w14:paraId="2FB06DB6" w14:textId="1542E4E6" w:rsidR="00414E38" w:rsidRPr="00CE1C24" w:rsidRDefault="00617B41" w:rsidP="00617B41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u w:val="single"/>
          <w:lang w:val="fr-BE"/>
        </w:rPr>
        <w:t>Remarque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 : lorsqu’une facture comporte plusieurs attachments dont la valeur de l’attribut </w:t>
      </w:r>
      <w:r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 xml:space="preserve">filename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est identique, seul le premier attachment sera pris en compte.</w:t>
      </w:r>
    </w:p>
    <w:p w14:paraId="6A82CE45" w14:textId="77777777" w:rsidR="00617B41" w:rsidRPr="00CE1C24" w:rsidRDefault="00617B41" w:rsidP="00617B41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</w:p>
    <w:p w14:paraId="29731515" w14:textId="24142586" w:rsidR="000B210A" w:rsidRPr="00CE1C24" w:rsidRDefault="000B210A" w:rsidP="000B210A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/>
          <w:bCs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6. </w:t>
      </w:r>
      <w:r w:rsidR="005D007F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A</w:t>
      </w: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dresse email</w:t>
      </w:r>
    </w:p>
    <w:p w14:paraId="3EFC84E5" w14:textId="77777777" w:rsidR="000B210A" w:rsidRPr="00CE1C24" w:rsidRDefault="000B210A" w:rsidP="000B210A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lastRenderedPageBreak/>
        <w:t xml:space="preserve">L’adresse email à utiliser doit figurer dans l’e-facture (XML). </w:t>
      </w:r>
    </w:p>
    <w:p w14:paraId="6FE21D41" w14:textId="7598F52B" w:rsidR="00414E38" w:rsidRPr="00CE1C24" w:rsidRDefault="000B210A" w:rsidP="000B210A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Le format </w:t>
      </w:r>
      <w:r w:rsidR="005348E2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Peppol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BIS INVOICE permet de spécifier cette information dans l’élément UBL suivant:</w:t>
      </w:r>
    </w:p>
    <w:p w14:paraId="58F6EB54" w14:textId="08025980" w:rsidR="000B210A" w:rsidRPr="00CE1C24" w:rsidRDefault="000B210A" w:rsidP="000B210A">
      <w:pPr>
        <w:shd w:val="clear" w:color="auto" w:fill="FFFFFF"/>
        <w:spacing w:after="120" w:line="360" w:lineRule="auto"/>
        <w:jc w:val="center"/>
        <w:rPr>
          <w:rFonts w:ascii="Open Sans" w:eastAsia="Times New Roman" w:hAnsi="Open Sans" w:cs="Open Sans"/>
          <w:color w:val="0070C0"/>
          <w:sz w:val="20"/>
          <w:szCs w:val="20"/>
        </w:rPr>
      </w:pPr>
      <w:r w:rsidRPr="00CE1C24">
        <w:rPr>
          <w:rFonts w:ascii="Open Sans" w:eastAsia="Times New Roman" w:hAnsi="Open Sans" w:cs="Open Sans"/>
          <w:color w:val="0070C0"/>
          <w:sz w:val="20"/>
          <w:szCs w:val="20"/>
        </w:rPr>
        <w:t>invoice/AccountingCustomerParty/Party/Contact/electronicMail.</w:t>
      </w:r>
    </w:p>
    <w:p w14:paraId="5D30461C" w14:textId="77777777" w:rsidR="00414E38" w:rsidRPr="00CE1C24" w:rsidRDefault="00414E38" w:rsidP="000B210A">
      <w:pPr>
        <w:shd w:val="clear" w:color="auto" w:fill="FFFFFF"/>
        <w:spacing w:after="120" w:line="36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16DF3595" w14:textId="2262FE7B" w:rsidR="000B210A" w:rsidRPr="00CE1C24" w:rsidRDefault="000B210A" w:rsidP="000B210A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/>
          <w:bCs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7. Langue</w:t>
      </w:r>
    </w:p>
    <w:p w14:paraId="0C176262" w14:textId="5534560F" w:rsidR="000B210A" w:rsidRPr="00CE1C24" w:rsidRDefault="000B210A" w:rsidP="000B210A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La langue utilisée pour composer le titre et le contenu du courrier électronique servant à transmettre la facture (en pièce jointe) à son destinataire final, est déterminé</w:t>
      </w:r>
      <w:r w:rsidR="00484587" w:rsidRPr="00CE1C24">
        <w:rPr>
          <w:rFonts w:ascii="Open Sans" w:eastAsia="Times New Roman" w:hAnsi="Open Sans" w:cs="Open Sans"/>
          <w:sz w:val="20"/>
          <w:szCs w:val="20"/>
          <w:lang w:val="fr-BE"/>
        </w:rPr>
        <w:t>e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comme suit : </w:t>
      </w:r>
    </w:p>
    <w:p w14:paraId="7826077D" w14:textId="0A3553BB" w:rsidR="000B210A" w:rsidRPr="00CE1C24" w:rsidRDefault="000B210A" w:rsidP="000B210A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(1) si l’utilisateur le souhaite, il peut communiquer la langue à utiliser en spécifiant une valeur pour l’attribut lang</w:t>
      </w:r>
      <w:r w:rsidR="00484587" w:rsidRPr="00CE1C24">
        <w:rPr>
          <w:rFonts w:ascii="Open Sans" w:eastAsia="Times New Roman" w:hAnsi="Open Sans" w:cs="Open Sans"/>
          <w:sz w:val="20"/>
          <w:szCs w:val="20"/>
          <w:lang w:val="fr-BE"/>
        </w:rPr>
        <w:t>u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ageID de l’élément UBL invoice/AccountingCustomerParty/Party/Contact/</w:t>
      </w:r>
      <w:r w:rsidR="0090762B" w:rsidRPr="00CE1C24">
        <w:rPr>
          <w:rFonts w:ascii="Open Sans" w:eastAsia="Times New Roman" w:hAnsi="Open Sans" w:cs="Open Sans"/>
          <w:sz w:val="20"/>
          <w:szCs w:val="20"/>
          <w:lang w:val="fr-BE"/>
        </w:rPr>
        <w:t>E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lectronicMail. Les valeurs autorisées sont les suivantes : </w:t>
      </w:r>
      <w:r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>FR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(français), </w:t>
      </w:r>
      <w:r w:rsidRPr="00CE1C24">
        <w:rPr>
          <w:rFonts w:ascii="Open Sans" w:eastAsia="Times New Roman" w:hAnsi="Open Sans" w:cs="Open Sans"/>
          <w:b/>
          <w:sz w:val="20"/>
          <w:szCs w:val="20"/>
          <w:lang w:val="fr-BE"/>
        </w:rPr>
        <w:t>NL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(</w:t>
      </w:r>
      <w:r w:rsidR="00421702" w:rsidRPr="00CE1C24">
        <w:rPr>
          <w:rFonts w:ascii="Open Sans" w:eastAsia="Times New Roman" w:hAnsi="Open Sans" w:cs="Open Sans"/>
          <w:sz w:val="20"/>
          <w:szCs w:val="20"/>
          <w:lang w:val="fr-BE"/>
        </w:rPr>
        <w:t>n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éerlandais) </w:t>
      </w:r>
    </w:p>
    <w:p w14:paraId="2D8BFA67" w14:textId="1B8377FC" w:rsidR="00414E38" w:rsidRPr="00CE1C24" w:rsidRDefault="000B210A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(2) sinon, </w:t>
      </w:r>
      <w:r w:rsidR="00FE7C84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Hermes utilise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la langue </w:t>
      </w:r>
      <w:r w:rsidR="00F03C02" w:rsidRPr="00CE1C24">
        <w:rPr>
          <w:rFonts w:ascii="Open Sans" w:eastAsia="Times New Roman" w:hAnsi="Open Sans" w:cs="Open Sans"/>
          <w:sz w:val="20"/>
          <w:szCs w:val="20"/>
          <w:lang w:val="fr-BE"/>
        </w:rPr>
        <w:t>indiquée par l’utilisateur lors du dépôt du formulaire « données utilisateur » (voir modèle en annexe).</w:t>
      </w:r>
      <w:r w:rsidR="00330B1B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bookmarkStart w:id="1" w:name="_Hlk90376100"/>
      <w:r w:rsidR="00330B1B" w:rsidRPr="00CE1C24">
        <w:rPr>
          <w:rFonts w:ascii="Open Sans" w:eastAsia="Times New Roman" w:hAnsi="Open Sans" w:cs="Open Sans"/>
          <w:sz w:val="20"/>
          <w:szCs w:val="20"/>
          <w:lang w:val="fr-BE"/>
        </w:rPr>
        <w:t>Au cas où BOSA n’est pas en possession de l’annexe précitée</w:t>
      </w:r>
      <w:r w:rsidR="00330B1B" w:rsidRPr="00CE1C24">
        <w:rPr>
          <w:rStyle w:val="FootnoteReference"/>
          <w:rFonts w:ascii="Open Sans" w:eastAsia="Times New Roman" w:hAnsi="Open Sans" w:cs="Open Sans"/>
          <w:sz w:val="20"/>
          <w:szCs w:val="20"/>
          <w:lang w:val="fr-BE"/>
        </w:rPr>
        <w:footnoteReference w:id="3"/>
      </w:r>
      <w:r w:rsidR="00330B1B" w:rsidRPr="00CE1C24">
        <w:rPr>
          <w:rFonts w:ascii="Open Sans" w:eastAsia="Times New Roman" w:hAnsi="Open Sans" w:cs="Open Sans"/>
          <w:sz w:val="20"/>
          <w:szCs w:val="20"/>
          <w:lang w:val="fr-BE"/>
        </w:rPr>
        <w:t>, la facture sera rejetée (voir aussi point suivant)</w:t>
      </w:r>
      <w:bookmarkEnd w:id="1"/>
    </w:p>
    <w:p w14:paraId="11EE5E7E" w14:textId="480B6061" w:rsidR="004459A6" w:rsidRPr="00CE1C24" w:rsidRDefault="000B210A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A</w:t>
      </w:r>
      <w:r w:rsidR="0090762B" w:rsidRPr="00CE1C24">
        <w:rPr>
          <w:rFonts w:ascii="Open Sans" w:eastAsia="Times New Roman" w:hAnsi="Open Sans" w:cs="Open Sans"/>
          <w:sz w:val="20"/>
          <w:szCs w:val="20"/>
          <w:lang w:val="fr-BE"/>
        </w:rPr>
        <w:t>u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cas où la version lisible est générée par </w:t>
      </w:r>
      <w:r w:rsidR="0069433F"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, la même règle est également d’application pour la détermination de la langue à utiliser pour générer les libellés de la facture.</w:t>
      </w:r>
    </w:p>
    <w:p w14:paraId="777D5428" w14:textId="77777777" w:rsidR="00414E38" w:rsidRPr="00CE1C24" w:rsidRDefault="00414E38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</w:p>
    <w:p w14:paraId="37598BCD" w14:textId="171D71C6" w:rsidR="00E66D37" w:rsidRPr="00CE1C24" w:rsidRDefault="000B210A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/>
          <w:bCs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8</w:t>
      </w:r>
      <w:r w:rsidR="004459A6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. </w:t>
      </w:r>
      <w:r w:rsidR="00E66D37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Cas </w:t>
      </w:r>
      <w:r w:rsidR="004B4C9E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o</w:t>
      </w:r>
      <w:r w:rsidR="00B500C0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ù</w:t>
      </w:r>
      <w:r w:rsidR="004B4C9E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 </w:t>
      </w:r>
      <w:r w:rsidR="0069433F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Hermes</w:t>
      </w:r>
      <w:r w:rsidR="004B4C9E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 n’est pas en mesure d’acheminer la facture jusqu’au destinataire </w:t>
      </w:r>
    </w:p>
    <w:p w14:paraId="015508A0" w14:textId="75D4FB90" w:rsidR="00E66D37" w:rsidRPr="00CE1C24" w:rsidRDefault="0069433F" w:rsidP="004B4C9E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E66D37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n’est pas en mesure d’acheminer la facture jusqu’au destinataire </w:t>
      </w:r>
      <w:r w:rsidR="004B4C9E" w:rsidRPr="00CE1C24">
        <w:rPr>
          <w:rFonts w:ascii="Open Sans" w:eastAsia="Times New Roman" w:hAnsi="Open Sans" w:cs="Open Sans"/>
          <w:sz w:val="20"/>
          <w:szCs w:val="20"/>
          <w:lang w:val="fr-BE"/>
        </w:rPr>
        <w:t>dans les cas suivants :</w:t>
      </w:r>
    </w:p>
    <w:p w14:paraId="37D41816" w14:textId="2CAFF61B" w:rsidR="00D56DB0" w:rsidRPr="00CE1C24" w:rsidRDefault="00D26F7A" w:rsidP="00D56DB0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l</w:t>
      </w:r>
      <w:r w:rsidR="00E66D37" w:rsidRPr="00CE1C24">
        <w:rPr>
          <w:rFonts w:ascii="Open Sans" w:eastAsia="Times New Roman" w:hAnsi="Open Sans" w:cs="Open Sans"/>
          <w:sz w:val="20"/>
          <w:szCs w:val="20"/>
          <w:lang w:val="fr-BE"/>
        </w:rPr>
        <w:t>orsque</w:t>
      </w:r>
      <w:r w:rsidR="00D56DB0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BOSA n’est pas en possession des données de l’utilisateur</w:t>
      </w:r>
      <w:r w:rsidR="00D56DB0" w:rsidRPr="00CE1C24">
        <w:rPr>
          <w:rStyle w:val="FootnoteReference"/>
          <w:rFonts w:ascii="Open Sans" w:eastAsia="Times New Roman" w:hAnsi="Open Sans" w:cs="Open Sans"/>
          <w:sz w:val="20"/>
          <w:szCs w:val="20"/>
          <w:lang w:val="fr-BE"/>
        </w:rPr>
        <w:footnoteReference w:id="4"/>
      </w:r>
      <w:r w:rsidR="00D56DB0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(voir modèle de formulaire en annexe) et </w:t>
      </w:r>
    </w:p>
    <w:p w14:paraId="36389860" w14:textId="36FF1C88" w:rsidR="00E66D37" w:rsidRPr="00CE1C24" w:rsidRDefault="00D26F7A" w:rsidP="00D56DB0">
      <w:pPr>
        <w:numPr>
          <w:ilvl w:val="1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q</w:t>
      </w:r>
      <w:r w:rsidR="00D56DB0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ue l’Access Point de </w:t>
      </w:r>
      <w:r w:rsidR="00E66D37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l’expéditeur n’a pas signé </w:t>
      </w:r>
      <w:r w:rsidR="00D56DB0" w:rsidRPr="00CE1C24">
        <w:rPr>
          <w:rFonts w:ascii="Open Sans" w:eastAsia="Times New Roman" w:hAnsi="Open Sans" w:cs="Open Sans"/>
          <w:sz w:val="20"/>
          <w:szCs w:val="20"/>
          <w:lang w:val="fr-BE"/>
        </w:rPr>
        <w:t>de convention d’intégration, ou</w:t>
      </w:r>
    </w:p>
    <w:p w14:paraId="6F5BD009" w14:textId="4F9025CC" w:rsidR="00D56DB0" w:rsidRPr="00CE1C24" w:rsidRDefault="00D26F7A" w:rsidP="00D56DB0">
      <w:pPr>
        <w:numPr>
          <w:ilvl w:val="1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q</w:t>
      </w:r>
      <w:r w:rsidR="00D56DB0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ue la facture ne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c</w:t>
      </w:r>
      <w:r w:rsidR="00D56DB0" w:rsidRPr="00CE1C24">
        <w:rPr>
          <w:rFonts w:ascii="Open Sans" w:eastAsia="Times New Roman" w:hAnsi="Open Sans" w:cs="Open Sans"/>
          <w:sz w:val="20"/>
          <w:szCs w:val="20"/>
          <w:lang w:val="fr-BE"/>
        </w:rPr>
        <w:t>omporte pas un code langue (voir point précédent).</w:t>
      </w:r>
    </w:p>
    <w:p w14:paraId="343A61D6" w14:textId="6B530A7C" w:rsidR="00E66D37" w:rsidRPr="00CE1C24" w:rsidRDefault="00E66D37" w:rsidP="004B4C9E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lorsque le format du document n’est pas conforme à la spécification </w:t>
      </w:r>
      <w:r w:rsidR="005348E2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Peppol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BIS </w:t>
      </w:r>
      <w:r w:rsidR="00B17A98" w:rsidRPr="00CE1C24">
        <w:rPr>
          <w:rFonts w:ascii="Open Sans" w:eastAsia="Times New Roman" w:hAnsi="Open Sans" w:cs="Open Sans"/>
          <w:sz w:val="20"/>
          <w:szCs w:val="20"/>
          <w:lang w:val="fr-BE"/>
        </w:rPr>
        <w:t>BILLING</w:t>
      </w:r>
    </w:p>
    <w:p w14:paraId="3EC80E35" w14:textId="7AEF6F85" w:rsidR="00E66D37" w:rsidRPr="00CE1C24" w:rsidRDefault="00E66D37" w:rsidP="004B4C9E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lastRenderedPageBreak/>
        <w:t>lorsqu’il n’y a pas d’adresse email valable pour le destinat</w:t>
      </w:r>
      <w:r w:rsidR="00DE1C06" w:rsidRPr="00CE1C24">
        <w:rPr>
          <w:rFonts w:ascii="Open Sans" w:eastAsia="Times New Roman" w:hAnsi="Open Sans" w:cs="Open Sans"/>
          <w:sz w:val="20"/>
          <w:szCs w:val="20"/>
          <w:lang w:val="fr-BE"/>
        </w:rPr>
        <w:t>a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ire dans la facture, dans l’élément UBL </w:t>
      </w:r>
      <w:r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>invoice/AccountingCustomerParty/Party/Contact/</w:t>
      </w:r>
      <w:r w:rsidR="001067DF"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>E</w:t>
      </w:r>
      <w:r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>lect</w:t>
      </w:r>
      <w:r w:rsidR="00BC74B0"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>r</w:t>
      </w:r>
      <w:r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>onicMail</w:t>
      </w:r>
      <w:r w:rsidR="0090762B"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> </w:t>
      </w:r>
    </w:p>
    <w:p w14:paraId="1BD5DB53" w14:textId="4E964A36" w:rsidR="00E66D37" w:rsidRPr="00CE1C24" w:rsidRDefault="00E66D37" w:rsidP="004B4C9E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lorsqu’une erreur technique </w:t>
      </w:r>
      <w:r w:rsidR="004B4C9E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permanente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et détectable se produit lors de l’envoi de l’email</w:t>
      </w:r>
      <w:r w:rsidR="0090762B" w:rsidRPr="00CE1C24">
        <w:rPr>
          <w:rFonts w:ascii="Open Sans" w:eastAsia="Times New Roman" w:hAnsi="Open Sans" w:cs="Open Sans"/>
          <w:sz w:val="20"/>
          <w:szCs w:val="20"/>
          <w:lang w:val="fr-BE"/>
        </w:rPr>
        <w:t> </w:t>
      </w:r>
    </w:p>
    <w:p w14:paraId="7C1E4B9E" w14:textId="34516666" w:rsidR="00B81113" w:rsidRPr="00CE1C24" w:rsidRDefault="00B81113" w:rsidP="004B4C9E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lorsqu’un</w:t>
      </w:r>
      <w:r w:rsidR="009A1688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e erreur fatale se produit, </w:t>
      </w:r>
      <w:r w:rsidR="007D1BDC" w:rsidRPr="00CE1C24">
        <w:rPr>
          <w:rFonts w:ascii="Open Sans" w:eastAsia="Times New Roman" w:hAnsi="Open Sans" w:cs="Open Sans"/>
          <w:sz w:val="20"/>
          <w:szCs w:val="20"/>
          <w:lang w:val="fr-BE"/>
        </w:rPr>
        <w:t>en raison de la rencontre d’une nouvelle situation imprévue bloquante</w:t>
      </w:r>
      <w:r w:rsidR="00C80C0F" w:rsidRPr="00CE1C24">
        <w:rPr>
          <w:rFonts w:ascii="Open Sans" w:eastAsia="Times New Roman" w:hAnsi="Open Sans" w:cs="Open Sans"/>
          <w:sz w:val="20"/>
          <w:szCs w:val="20"/>
          <w:lang w:val="fr-BE"/>
        </w:rPr>
        <w:t>.</w:t>
      </w:r>
    </w:p>
    <w:p w14:paraId="764BD158" w14:textId="1BF1B627" w:rsidR="00E66D37" w:rsidRPr="00CE1C24" w:rsidRDefault="00E66D37" w:rsidP="004B4C9E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Dans tous ces cas, </w:t>
      </w:r>
      <w:r w:rsidR="0069433F"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transmettra un message à l’utilisateur, notifiant l’échec de la livraison. Pour ce faire, il procèdera comme suit</w:t>
      </w:r>
      <w:r w:rsidR="00BC74B0" w:rsidRPr="00CE1C24">
        <w:rPr>
          <w:rFonts w:ascii="Open Sans" w:eastAsia="Times New Roman" w:hAnsi="Open Sans" w:cs="Open Sans"/>
          <w:sz w:val="20"/>
          <w:szCs w:val="20"/>
          <w:lang w:val="fr-BE"/>
        </w:rPr>
        <w:t> :</w:t>
      </w:r>
    </w:p>
    <w:p w14:paraId="6D7C03BC" w14:textId="574AC6F9" w:rsidR="00D26F7A" w:rsidRPr="00CE1C24" w:rsidRDefault="00D26F7A" w:rsidP="004B4C9E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en cas de non-conformité de la facture/note de crédit transmise à la spécification Peppol BIS BILLING : Hermes transmettra un Peppol BIS (3.0) MLR</w:t>
      </w:r>
      <w:r w:rsidR="00827650" w:rsidRPr="00CE1C24">
        <w:rPr>
          <w:rFonts w:ascii="Open Sans" w:eastAsia="Times New Roman" w:hAnsi="Open Sans" w:cs="Open Sans"/>
          <w:sz w:val="20"/>
          <w:szCs w:val="20"/>
          <w:lang w:val="fr-BE"/>
        </w:rPr>
        <w:t>, si l’utilisateur a publié cette Receiving Capability.</w:t>
      </w:r>
    </w:p>
    <w:p w14:paraId="6AC01299" w14:textId="6B4BE139" w:rsidR="00827650" w:rsidRPr="00CE1C24" w:rsidRDefault="00827650" w:rsidP="004B4C9E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Dans tous les autres cas, Hermes appliquera la logique en cascade suivante :</w:t>
      </w:r>
    </w:p>
    <w:p w14:paraId="590C4177" w14:textId="3FFA7A60" w:rsidR="00827650" w:rsidRPr="00CE1C24" w:rsidRDefault="00827650" w:rsidP="00827650">
      <w:pPr>
        <w:numPr>
          <w:ilvl w:val="1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Hermes transmettra un Peppol BIS (3.0) IMR, si l’utilisateur a publié cette Receiving Capability</w:t>
      </w:r>
    </w:p>
    <w:p w14:paraId="07359191" w14:textId="65B96B45" w:rsidR="00827650" w:rsidRPr="00CE1C24" w:rsidRDefault="00827650" w:rsidP="00827650">
      <w:pPr>
        <w:numPr>
          <w:ilvl w:val="1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Hermes transmettra un Peppol BIS (3.0) MLR, si l’utilisateur a publié cette Receiving Capability</w:t>
      </w:r>
    </w:p>
    <w:p w14:paraId="1555269D" w14:textId="0835B302" w:rsidR="00827650" w:rsidRPr="00CE1C24" w:rsidRDefault="50A3A7F1" w:rsidP="7EB9F926">
      <w:pPr>
        <w:numPr>
          <w:ilvl w:val="1"/>
          <w:numId w:val="2"/>
        </w:numPr>
        <w:shd w:val="clear" w:color="auto" w:fill="FFFFFF" w:themeFill="background1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7EB9F926">
        <w:rPr>
          <w:rFonts w:ascii="Open Sans" w:eastAsia="Times New Roman" w:hAnsi="Open Sans" w:cs="Open Sans"/>
          <w:sz w:val="20"/>
          <w:szCs w:val="20"/>
          <w:lang w:val="fr-BE"/>
        </w:rPr>
        <w:t xml:space="preserve">Hermes transmettra un Peppol BIS </w:t>
      </w:r>
      <w:r w:rsidR="1585F4B8" w:rsidRPr="7EB9F926">
        <w:rPr>
          <w:rFonts w:ascii="Open Sans" w:eastAsia="Times New Roman" w:hAnsi="Open Sans" w:cs="Open Sans"/>
          <w:sz w:val="20"/>
          <w:szCs w:val="20"/>
          <w:lang w:val="fr-BE"/>
        </w:rPr>
        <w:t>(</w:t>
      </w:r>
      <w:r w:rsidRPr="7EB9F926">
        <w:rPr>
          <w:rFonts w:ascii="Open Sans" w:eastAsia="Times New Roman" w:hAnsi="Open Sans" w:cs="Open Sans"/>
          <w:sz w:val="20"/>
          <w:szCs w:val="20"/>
          <w:lang w:val="fr-BE"/>
        </w:rPr>
        <w:t>2.0</w:t>
      </w:r>
      <w:r w:rsidR="5885FA0C" w:rsidRPr="7EB9F926">
        <w:rPr>
          <w:rFonts w:ascii="Open Sans" w:eastAsia="Times New Roman" w:hAnsi="Open Sans" w:cs="Open Sans"/>
          <w:sz w:val="20"/>
          <w:szCs w:val="20"/>
          <w:lang w:val="fr-BE"/>
        </w:rPr>
        <w:t>)</w:t>
      </w:r>
      <w:r w:rsidRPr="7EB9F926">
        <w:rPr>
          <w:rFonts w:ascii="Open Sans" w:eastAsia="Times New Roman" w:hAnsi="Open Sans" w:cs="Open Sans"/>
          <w:sz w:val="20"/>
          <w:szCs w:val="20"/>
          <w:lang w:val="fr-BE"/>
        </w:rPr>
        <w:t xml:space="preserve"> MLR, si l’utilisateur a publié cette Receiving Capability</w:t>
      </w:r>
    </w:p>
    <w:p w14:paraId="5037DD01" w14:textId="2141908F" w:rsidR="00827650" w:rsidRPr="00CE1C24" w:rsidRDefault="00827650" w:rsidP="00827650">
      <w:pPr>
        <w:numPr>
          <w:ilvl w:val="1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Hermes transmettra un email comportant la notification et les détails de l’erreur :</w:t>
      </w:r>
    </w:p>
    <w:p w14:paraId="6D01D748" w14:textId="3924A758" w:rsidR="00DE6619" w:rsidRPr="00CE1C24" w:rsidRDefault="00827650" w:rsidP="484829B2">
      <w:pPr>
        <w:numPr>
          <w:ilvl w:val="2"/>
          <w:numId w:val="2"/>
        </w:numPr>
        <w:shd w:val="clear" w:color="auto" w:fill="FFFFFF" w:themeFill="background1"/>
        <w:spacing w:after="120" w:line="360" w:lineRule="auto"/>
        <w:rPr>
          <w:rFonts w:ascii="Open Sans" w:eastAsia="Times New Roman" w:hAnsi="Open Sans" w:cs="Open Sans"/>
          <w:color w:val="0070C0"/>
          <w:sz w:val="20"/>
          <w:szCs w:val="20"/>
          <w:lang w:val="fr-BE"/>
        </w:rPr>
      </w:pPr>
      <w:r w:rsidRPr="484829B2">
        <w:rPr>
          <w:rFonts w:ascii="Open Sans" w:eastAsia="Times New Roman" w:hAnsi="Open Sans" w:cs="Open Sans"/>
          <w:sz w:val="20"/>
          <w:szCs w:val="20"/>
          <w:lang w:val="fr-BE"/>
        </w:rPr>
        <w:t>Si le</w:t>
      </w:r>
      <w:r w:rsidR="009C4968" w:rsidRPr="484829B2">
        <w:rPr>
          <w:rFonts w:ascii="Open Sans" w:eastAsia="Times New Roman" w:hAnsi="Open Sans" w:cs="Open Sans"/>
          <w:sz w:val="20"/>
          <w:szCs w:val="20"/>
          <w:lang w:val="fr-BE"/>
        </w:rPr>
        <w:t xml:space="preserve">s données utilisateur </w:t>
      </w:r>
      <w:r w:rsidR="3B82CF07" w:rsidRPr="484829B2">
        <w:rPr>
          <w:rFonts w:ascii="Open Sans" w:eastAsia="Times New Roman" w:hAnsi="Open Sans" w:cs="Open Sans"/>
          <w:sz w:val="20"/>
          <w:szCs w:val="20"/>
          <w:lang w:val="fr-BE"/>
        </w:rPr>
        <w:t xml:space="preserve">(voir modèle de formulaire en annexe) </w:t>
      </w:r>
      <w:r w:rsidR="009C4968" w:rsidRPr="484829B2">
        <w:rPr>
          <w:rFonts w:ascii="Open Sans" w:eastAsia="Times New Roman" w:hAnsi="Open Sans" w:cs="Open Sans"/>
          <w:sz w:val="20"/>
          <w:szCs w:val="20"/>
          <w:lang w:val="fr-BE"/>
        </w:rPr>
        <w:t xml:space="preserve">communiquées à BOSA </w:t>
      </w:r>
      <w:r w:rsidR="00DE6619" w:rsidRPr="484829B2">
        <w:rPr>
          <w:rFonts w:ascii="Open Sans" w:eastAsia="Times New Roman" w:hAnsi="Open Sans" w:cs="Open Sans"/>
          <w:sz w:val="20"/>
          <w:szCs w:val="20"/>
          <w:lang w:val="fr-BE"/>
        </w:rPr>
        <w:t>indiquent</w:t>
      </w:r>
      <w:r w:rsidR="009C4968" w:rsidRPr="484829B2">
        <w:rPr>
          <w:rFonts w:ascii="Open Sans" w:eastAsia="Times New Roman" w:hAnsi="Open Sans" w:cs="Open Sans"/>
          <w:sz w:val="20"/>
          <w:szCs w:val="20"/>
          <w:lang w:val="fr-BE"/>
        </w:rPr>
        <w:t xml:space="preserve"> que cet élément do</w:t>
      </w:r>
      <w:r w:rsidR="5D2083C8" w:rsidRPr="484829B2">
        <w:rPr>
          <w:rFonts w:ascii="Open Sans" w:eastAsia="Times New Roman" w:hAnsi="Open Sans" w:cs="Open Sans"/>
          <w:sz w:val="20"/>
          <w:szCs w:val="20"/>
          <w:lang w:val="fr-BE"/>
        </w:rPr>
        <w:t>i</w:t>
      </w:r>
      <w:r w:rsidR="009C4968" w:rsidRPr="484829B2">
        <w:rPr>
          <w:rFonts w:ascii="Open Sans" w:eastAsia="Times New Roman" w:hAnsi="Open Sans" w:cs="Open Sans"/>
          <w:sz w:val="20"/>
          <w:szCs w:val="20"/>
          <w:lang w:val="fr-BE"/>
        </w:rPr>
        <w:t xml:space="preserve">t être utilisé lorsqu’il est présent et qu’il comporte un adresse email valide : à </w:t>
      </w:r>
      <w:r w:rsidRPr="484829B2">
        <w:rPr>
          <w:rFonts w:ascii="Open Sans" w:eastAsia="Times New Roman" w:hAnsi="Open Sans" w:cs="Open Sans"/>
          <w:sz w:val="20"/>
          <w:szCs w:val="20"/>
          <w:lang w:val="fr-BE"/>
        </w:rPr>
        <w:t>l’adresse</w:t>
      </w:r>
      <w:r w:rsidR="009C4968" w:rsidRPr="484829B2">
        <w:rPr>
          <w:rFonts w:ascii="Open Sans" w:eastAsia="Times New Roman" w:hAnsi="Open Sans" w:cs="Open Sans"/>
          <w:sz w:val="20"/>
          <w:szCs w:val="20"/>
          <w:lang w:val="fr-BE"/>
        </w:rPr>
        <w:t xml:space="preserve"> email mentionnée dans l’élément UBL </w:t>
      </w:r>
      <w:r w:rsidR="009C4968" w:rsidRPr="484829B2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>invoice/AccountingSupplierParty/Party/Contact/ElectronicMail</w:t>
      </w:r>
    </w:p>
    <w:p w14:paraId="175A17EC" w14:textId="00655347" w:rsidR="00DE6619" w:rsidRPr="00CE1C24" w:rsidRDefault="00DE6619" w:rsidP="00DE6619">
      <w:pPr>
        <w:numPr>
          <w:ilvl w:val="2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484829B2">
        <w:rPr>
          <w:rFonts w:ascii="Open Sans" w:eastAsia="Times New Roman" w:hAnsi="Open Sans" w:cs="Open Sans"/>
          <w:sz w:val="20"/>
          <w:szCs w:val="20"/>
          <w:lang w:val="fr-BE"/>
        </w:rPr>
        <w:t>Sinon, et lorsque BOSA est en possession des données de l’utilisateur (voir modèle de formulaire en annexe) à l’adresse email communiquée par l’utilisateur pour recevoir ses notifications d’erreur lorsqu’elles ne peuvent pas être transmises autrement</w:t>
      </w:r>
      <w:r w:rsidR="003F669A" w:rsidRPr="484829B2">
        <w:rPr>
          <w:rFonts w:ascii="Open Sans" w:eastAsia="Times New Roman" w:hAnsi="Open Sans" w:cs="Open Sans"/>
          <w:sz w:val="20"/>
          <w:szCs w:val="20"/>
          <w:lang w:val="fr-BE"/>
        </w:rPr>
        <w:t>.</w:t>
      </w:r>
    </w:p>
    <w:p w14:paraId="1675DD78" w14:textId="759ECFDB" w:rsidR="7A6D8A39" w:rsidRDefault="7A6D8A39" w:rsidP="484829B2">
      <w:pPr>
        <w:numPr>
          <w:ilvl w:val="2"/>
          <w:numId w:val="2"/>
        </w:numPr>
        <w:shd w:val="clear" w:color="auto" w:fill="FFFFFF" w:themeFill="background1"/>
        <w:spacing w:after="120" w:line="360" w:lineRule="auto"/>
        <w:rPr>
          <w:sz w:val="20"/>
          <w:szCs w:val="20"/>
          <w:lang w:val="fr-BE"/>
        </w:rPr>
      </w:pPr>
      <w:r w:rsidRPr="363807CF">
        <w:rPr>
          <w:rFonts w:ascii="Open Sans" w:eastAsia="Times New Roman" w:hAnsi="Open Sans" w:cs="Open Sans"/>
          <w:sz w:val="20"/>
          <w:szCs w:val="20"/>
          <w:lang w:val="fr-BE"/>
        </w:rPr>
        <w:t xml:space="preserve">Sinon, et lorsque l’utilisateur passe par un </w:t>
      </w:r>
      <w:r w:rsidR="11FE4BA0" w:rsidRPr="363807CF">
        <w:rPr>
          <w:rFonts w:ascii="Open Sans" w:eastAsia="Times New Roman" w:hAnsi="Open Sans" w:cs="Open Sans"/>
          <w:sz w:val="20"/>
          <w:szCs w:val="20"/>
          <w:lang w:val="fr-BE"/>
        </w:rPr>
        <w:t>Access Point ayant signé une convention d’intégration</w:t>
      </w:r>
      <w:r w:rsidR="00217CA7">
        <w:rPr>
          <w:rFonts w:ascii="Open Sans" w:eastAsia="Times New Roman" w:hAnsi="Open Sans" w:cs="Open Sans"/>
          <w:sz w:val="20"/>
          <w:szCs w:val="20"/>
          <w:lang w:val="fr-BE"/>
        </w:rPr>
        <w:t xml:space="preserve"> avec BOSA</w:t>
      </w:r>
      <w:r w:rsidR="11FE4BA0" w:rsidRPr="363807CF">
        <w:rPr>
          <w:rFonts w:ascii="Open Sans" w:eastAsia="Times New Roman" w:hAnsi="Open Sans" w:cs="Open Sans"/>
          <w:sz w:val="20"/>
          <w:szCs w:val="20"/>
          <w:lang w:val="fr-BE"/>
        </w:rPr>
        <w:t xml:space="preserve">, à l’adresse email figurant dans </w:t>
      </w:r>
      <w:r w:rsidR="30CF6B1A" w:rsidRPr="363807CF">
        <w:rPr>
          <w:rFonts w:ascii="Open Sans" w:eastAsia="Times New Roman" w:hAnsi="Open Sans" w:cs="Open Sans"/>
          <w:sz w:val="20"/>
          <w:szCs w:val="20"/>
          <w:lang w:val="fr-BE"/>
        </w:rPr>
        <w:t xml:space="preserve">les </w:t>
      </w:r>
      <w:r w:rsidR="30CF6B1A" w:rsidRPr="363807CF">
        <w:rPr>
          <w:rFonts w:ascii="Open Sans" w:eastAsia="Times New Roman" w:hAnsi="Open Sans" w:cs="Open Sans"/>
          <w:sz w:val="20"/>
          <w:szCs w:val="20"/>
          <w:lang w:val="fr-BE"/>
        </w:rPr>
        <w:lastRenderedPageBreak/>
        <w:t xml:space="preserve">données </w:t>
      </w:r>
      <w:r w:rsidR="00217CA7">
        <w:rPr>
          <w:rFonts w:ascii="Open Sans" w:eastAsia="Times New Roman" w:hAnsi="Open Sans" w:cs="Open Sans"/>
          <w:sz w:val="20"/>
          <w:szCs w:val="20"/>
          <w:lang w:val="fr-BE"/>
        </w:rPr>
        <w:t>de l’intégrateur</w:t>
      </w:r>
      <w:r w:rsidR="11FE4BA0" w:rsidRPr="363807CF">
        <w:rPr>
          <w:rFonts w:ascii="Open Sans" w:eastAsia="Times New Roman" w:hAnsi="Open Sans" w:cs="Open Sans"/>
          <w:sz w:val="20"/>
          <w:szCs w:val="20"/>
          <w:lang w:val="fr-BE"/>
        </w:rPr>
        <w:t xml:space="preserve"> reçues par BOSA (voir modèle de formulaire en annexe).</w:t>
      </w:r>
    </w:p>
    <w:p w14:paraId="1F94679F" w14:textId="1FEF3146" w:rsidR="00DE6619" w:rsidRPr="00CE1C24" w:rsidRDefault="00DE6619" w:rsidP="00DE6619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Si aucune de ces méthodes ne s’applique, aucun </w:t>
      </w:r>
      <w:r w:rsidR="000C7659" w:rsidRPr="00CE1C24">
        <w:rPr>
          <w:rFonts w:ascii="Open Sans" w:eastAsia="Times New Roman" w:hAnsi="Open Sans" w:cs="Open Sans"/>
          <w:sz w:val="20"/>
          <w:szCs w:val="20"/>
          <w:lang w:val="fr-BE"/>
        </w:rPr>
        <w:t>message notifiant l’échec de livraison ne pourra être transmis. Néanmoins, il est toujours possible de consulter l’état de livraison via le Portail Hermes</w:t>
      </w:r>
      <w:r w:rsidR="003F669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(voir plus loin)</w:t>
      </w:r>
      <w:r w:rsidR="000C7659" w:rsidRPr="00CE1C24">
        <w:rPr>
          <w:rFonts w:ascii="Open Sans" w:eastAsia="Times New Roman" w:hAnsi="Open Sans" w:cs="Open Sans"/>
          <w:sz w:val="20"/>
          <w:szCs w:val="20"/>
          <w:lang w:val="fr-BE"/>
        </w:rPr>
        <w:t>.</w:t>
      </w:r>
    </w:p>
    <w:p w14:paraId="57A5F6AD" w14:textId="0B3CEF01" w:rsidR="003577FF" w:rsidRPr="00CE1C24" w:rsidRDefault="003577FF" w:rsidP="363807CF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363807CF">
        <w:rPr>
          <w:rFonts w:ascii="Open Sans" w:eastAsia="Times New Roman" w:hAnsi="Open Sans" w:cs="Open Sans"/>
          <w:sz w:val="20"/>
          <w:szCs w:val="20"/>
          <w:lang w:val="fr-BE"/>
        </w:rPr>
        <w:t xml:space="preserve">Remarque : </w:t>
      </w:r>
      <w:r w:rsidR="49849487" w:rsidRPr="363807CF">
        <w:rPr>
          <w:rFonts w:ascii="Open Sans" w:eastAsia="Times New Roman" w:hAnsi="Open Sans" w:cs="Open Sans"/>
          <w:sz w:val="20"/>
          <w:szCs w:val="20"/>
          <w:lang w:val="fr-BE"/>
        </w:rPr>
        <w:t>une illustration</w:t>
      </w:r>
      <w:r w:rsidRPr="363807CF">
        <w:rPr>
          <w:rFonts w:ascii="Open Sans" w:eastAsia="Times New Roman" w:hAnsi="Open Sans" w:cs="Open Sans"/>
          <w:sz w:val="20"/>
          <w:szCs w:val="20"/>
          <w:lang w:val="fr-BE"/>
        </w:rPr>
        <w:t xml:space="preserve"> de chacun de ces messages est fournie en annexe</w:t>
      </w:r>
      <w:r w:rsidR="005D3550" w:rsidRPr="363807CF">
        <w:rPr>
          <w:rFonts w:ascii="Open Sans" w:eastAsia="Times New Roman" w:hAnsi="Open Sans" w:cs="Open Sans"/>
          <w:sz w:val="20"/>
          <w:szCs w:val="20"/>
          <w:lang w:val="fr-BE"/>
        </w:rPr>
        <w:t xml:space="preserve"> (voir « Documentation complémentaire – notification d’échec de transmission </w:t>
      </w:r>
      <w:r w:rsidR="00485BC6" w:rsidRPr="363807CF">
        <w:rPr>
          <w:rFonts w:ascii="Open Sans" w:eastAsia="Times New Roman" w:hAnsi="Open Sans" w:cs="Open Sans"/>
          <w:sz w:val="20"/>
          <w:szCs w:val="20"/>
          <w:lang w:val="fr-BE"/>
        </w:rPr>
        <w:t>–</w:t>
      </w:r>
      <w:r w:rsidR="005D3550" w:rsidRPr="363807CF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485BC6" w:rsidRPr="363807CF">
        <w:rPr>
          <w:rFonts w:ascii="Open Sans" w:eastAsia="Times New Roman" w:hAnsi="Open Sans" w:cs="Open Sans"/>
          <w:sz w:val="20"/>
          <w:szCs w:val="20"/>
          <w:lang w:val="fr-BE"/>
        </w:rPr>
        <w:t>illustrations »).</w:t>
      </w:r>
    </w:p>
    <w:p w14:paraId="03792CFF" w14:textId="77777777" w:rsidR="008E7F1C" w:rsidRPr="00CE1C24" w:rsidRDefault="008E7F1C" w:rsidP="00273F8A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</w:p>
    <w:p w14:paraId="5CDF4A5C" w14:textId="5FBAFEC1" w:rsidR="00273F8A" w:rsidRPr="00CE1C24" w:rsidRDefault="000B210A" w:rsidP="00273F8A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/>
          <w:bCs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9</w:t>
      </w:r>
      <w:r w:rsidR="00273F8A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. Tests</w:t>
      </w:r>
    </w:p>
    <w:p w14:paraId="0F0E7555" w14:textId="392DB3FE" w:rsidR="00C75E45" w:rsidRPr="00CE1C24" w:rsidRDefault="00273F8A" w:rsidP="00273F8A">
      <w:pPr>
        <w:shd w:val="clear" w:color="auto" w:fill="FFFFFF"/>
        <w:spacing w:before="100" w:beforeAutospacing="1" w:after="120" w:line="360" w:lineRule="auto"/>
        <w:jc w:val="both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Afin de lui permettre de mettre au point ses propres chaines de traitement sans risquer de compromettre les systèmes opérationnels, BOSA DT peut, sur demande, lui donner accès à un environnement de test, dont l’intégration s’opère via l’utilisation du mécanisme de </w:t>
      </w:r>
      <w:r w:rsidRPr="00CE1C24">
        <w:rPr>
          <w:rFonts w:ascii="Open Sans" w:eastAsia="Times New Roman" w:hAnsi="Open Sans" w:cs="Open Sans"/>
          <w:i/>
          <w:iCs/>
          <w:sz w:val="20"/>
          <w:szCs w:val="20"/>
          <w:lang w:val="fr-BE"/>
        </w:rPr>
        <w:t>Discovery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de test de </w:t>
      </w:r>
      <w:r w:rsidR="005348E2" w:rsidRPr="00CE1C24">
        <w:rPr>
          <w:rFonts w:ascii="Open Sans" w:eastAsia="Times New Roman" w:hAnsi="Open Sans" w:cs="Open Sans"/>
          <w:sz w:val="20"/>
          <w:szCs w:val="20"/>
          <w:lang w:val="fr-BE"/>
        </w:rPr>
        <w:t>Peppol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, c’est-à-dire en interrogeant le SMK au lieu du SML, lors de la phase d’identification du SMP du destinataire.</w:t>
      </w:r>
    </w:p>
    <w:p w14:paraId="4374A9B8" w14:textId="144B6339" w:rsidR="00A931A4" w:rsidRPr="00CE1C24" w:rsidRDefault="000F1AC3" w:rsidP="00273F8A">
      <w:pPr>
        <w:shd w:val="clear" w:color="auto" w:fill="FFFFFF"/>
        <w:spacing w:before="100" w:beforeAutospacing="1" w:after="120" w:line="360" w:lineRule="auto"/>
        <w:jc w:val="both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L</w:t>
      </w:r>
      <w:r w:rsidR="00D849D0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es utilisateurs en phase de test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bénéficient d’une assistance </w:t>
      </w:r>
      <w:r w:rsidR="00C75E45" w:rsidRPr="00CE1C24">
        <w:rPr>
          <w:rFonts w:ascii="Open Sans" w:eastAsia="Times New Roman" w:hAnsi="Open Sans" w:cs="Open Sans"/>
          <w:sz w:val="20"/>
          <w:szCs w:val="20"/>
          <w:lang w:val="fr-BE"/>
        </w:rPr>
        <w:t>technique</w:t>
      </w:r>
      <w:r w:rsidR="001C2739" w:rsidRPr="00CE1C24">
        <w:rPr>
          <w:rFonts w:ascii="Open Sans" w:eastAsia="Times New Roman" w:hAnsi="Open Sans" w:cs="Open Sans"/>
          <w:sz w:val="20"/>
          <w:szCs w:val="20"/>
          <w:lang w:val="fr-BE"/>
        </w:rPr>
        <w:t>. Cette assistance se</w:t>
      </w:r>
      <w:r w:rsidR="00C75E45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limite</w:t>
      </w:r>
      <w:r w:rsidR="001C2739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5F3C85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aux </w:t>
      </w:r>
      <w:r w:rsidR="003E76D5" w:rsidRPr="00CE1C24">
        <w:rPr>
          <w:rFonts w:ascii="Open Sans" w:eastAsia="Times New Roman" w:hAnsi="Open Sans" w:cs="Open Sans"/>
          <w:sz w:val="20"/>
          <w:szCs w:val="20"/>
          <w:lang w:val="fr-BE"/>
        </w:rPr>
        <w:t>m</w:t>
      </w:r>
      <w:r w:rsidR="005D25CF" w:rsidRPr="00CE1C24">
        <w:rPr>
          <w:rFonts w:ascii="Open Sans" w:eastAsia="Times New Roman" w:hAnsi="Open Sans" w:cs="Open Sans"/>
          <w:sz w:val="20"/>
          <w:szCs w:val="20"/>
          <w:lang w:val="fr-BE"/>
        </w:rPr>
        <w:t>é</w:t>
      </w:r>
      <w:r w:rsidR="003E76D5" w:rsidRPr="00CE1C24">
        <w:rPr>
          <w:rFonts w:ascii="Open Sans" w:eastAsia="Times New Roman" w:hAnsi="Open Sans" w:cs="Open Sans"/>
          <w:sz w:val="20"/>
          <w:szCs w:val="20"/>
          <w:lang w:val="fr-BE"/>
        </w:rPr>
        <w:t>canismes et fonctions d’</w:t>
      </w:r>
      <w:r w:rsidR="0069433F"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3E76D5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. </w:t>
      </w:r>
      <w:r w:rsidR="00E5709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Voir aussi </w:t>
      </w:r>
      <w:r w:rsidR="007D606F" w:rsidRPr="00CE1C24">
        <w:rPr>
          <w:rFonts w:ascii="Open Sans" w:eastAsia="Times New Roman" w:hAnsi="Open Sans" w:cs="Open Sans"/>
          <w:sz w:val="20"/>
          <w:szCs w:val="20"/>
          <w:lang w:val="fr-BE"/>
        </w:rPr>
        <w:t>la section</w:t>
      </w:r>
      <w:r w:rsidR="00506A21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E5709A" w:rsidRPr="00CE1C24">
        <w:rPr>
          <w:rFonts w:ascii="Open Sans" w:eastAsia="Times New Roman" w:hAnsi="Open Sans" w:cs="Open Sans"/>
          <w:sz w:val="20"/>
          <w:szCs w:val="20"/>
          <w:lang w:val="fr-BE"/>
        </w:rPr>
        <w:t>1</w:t>
      </w:r>
      <w:r w:rsidR="00D51EE3" w:rsidRPr="00CE1C24">
        <w:rPr>
          <w:rFonts w:ascii="Open Sans" w:eastAsia="Times New Roman" w:hAnsi="Open Sans" w:cs="Open Sans"/>
          <w:sz w:val="20"/>
          <w:szCs w:val="20"/>
          <w:lang w:val="fr-BE"/>
        </w:rPr>
        <w:t>2</w:t>
      </w:r>
      <w:r w:rsidR="00E5709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« support d’</w:t>
      </w:r>
      <w:r w:rsidR="0069433F"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E5709A" w:rsidRPr="00CE1C24">
        <w:rPr>
          <w:rFonts w:ascii="Open Sans" w:eastAsia="Times New Roman" w:hAnsi="Open Sans" w:cs="Open Sans"/>
          <w:sz w:val="20"/>
          <w:szCs w:val="20"/>
          <w:lang w:val="fr-BE"/>
        </w:rPr>
        <w:t> »</w:t>
      </w:r>
      <w:r w:rsidR="00506A21" w:rsidRPr="00CE1C24">
        <w:rPr>
          <w:rFonts w:ascii="Open Sans" w:eastAsia="Times New Roman" w:hAnsi="Open Sans" w:cs="Open Sans"/>
          <w:sz w:val="20"/>
          <w:szCs w:val="20"/>
          <w:lang w:val="fr-BE"/>
        </w:rPr>
        <w:t>.</w:t>
      </w:r>
    </w:p>
    <w:p w14:paraId="2B2A3A0E" w14:textId="77777777" w:rsidR="003F669A" w:rsidRPr="00CE1C24" w:rsidRDefault="003F669A" w:rsidP="00273F8A">
      <w:pPr>
        <w:shd w:val="clear" w:color="auto" w:fill="FFFFFF"/>
        <w:spacing w:before="100" w:beforeAutospacing="1" w:after="120" w:line="360" w:lineRule="auto"/>
        <w:jc w:val="both"/>
        <w:rPr>
          <w:rFonts w:ascii="Open Sans" w:eastAsia="Times New Roman" w:hAnsi="Open Sans" w:cs="Open Sans"/>
          <w:sz w:val="20"/>
          <w:szCs w:val="20"/>
          <w:lang w:val="fr-BE"/>
        </w:rPr>
      </w:pPr>
    </w:p>
    <w:p w14:paraId="3935BE27" w14:textId="70CC3CC3" w:rsidR="00977589" w:rsidRPr="00CE1C24" w:rsidRDefault="000B210A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color w:val="000000"/>
          <w:sz w:val="20"/>
          <w:szCs w:val="20"/>
          <w:lang w:val="fr-BE"/>
        </w:rPr>
        <w:t>10.</w:t>
      </w:r>
      <w:r w:rsidR="00BC74B0" w:rsidRPr="00CE1C24">
        <w:rPr>
          <w:rFonts w:ascii="Open Sans" w:eastAsia="Times New Roman" w:hAnsi="Open Sans" w:cs="Open Sans"/>
          <w:b/>
          <w:color w:val="000000"/>
          <w:sz w:val="20"/>
          <w:szCs w:val="20"/>
          <w:lang w:val="fr-BE"/>
        </w:rPr>
        <w:t xml:space="preserve"> </w:t>
      </w:r>
      <w:r w:rsidR="00977589" w:rsidRPr="00CE1C24">
        <w:rPr>
          <w:rFonts w:ascii="Open Sans" w:eastAsia="Times New Roman" w:hAnsi="Open Sans" w:cs="Open Sans"/>
          <w:b/>
          <w:color w:val="000000"/>
          <w:sz w:val="20"/>
          <w:szCs w:val="20"/>
          <w:lang w:val="fr-BE"/>
        </w:rPr>
        <w:t xml:space="preserve">Portail </w:t>
      </w:r>
      <w:r w:rsidR="0069433F" w:rsidRPr="00CE1C24">
        <w:rPr>
          <w:rFonts w:ascii="Open Sans" w:eastAsia="Times New Roman" w:hAnsi="Open Sans" w:cs="Open Sans"/>
          <w:b/>
          <w:color w:val="000000"/>
          <w:sz w:val="20"/>
          <w:szCs w:val="20"/>
          <w:lang w:val="fr-BE"/>
        </w:rPr>
        <w:t>Hermes</w:t>
      </w:r>
    </w:p>
    <w:p w14:paraId="5DCCA772" w14:textId="5B0F2254" w:rsidR="00977589" w:rsidRPr="00CE1C24" w:rsidRDefault="0069433F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977589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est également pourvu d’un portail. Ce site web permet aux expéditeurs et aux destinataires de factures de suivre l’acheminement d</w:t>
      </w:r>
      <w:r w:rsidR="00C30FCD" w:rsidRPr="00CE1C24">
        <w:rPr>
          <w:rFonts w:ascii="Open Sans" w:eastAsia="Times New Roman" w:hAnsi="Open Sans" w:cs="Open Sans"/>
          <w:sz w:val="20"/>
          <w:szCs w:val="20"/>
          <w:lang w:val="fr-BE"/>
        </w:rPr>
        <w:t>e leur</w:t>
      </w:r>
      <w:r w:rsidR="00977589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s documents. Il facilite donc la gestion des situations problématiques, comme lorsque le destinataire n’aurait pas reçu le document. </w:t>
      </w:r>
    </w:p>
    <w:p w14:paraId="0F40B2FC" w14:textId="77777777" w:rsidR="00977589" w:rsidRPr="00CE1C24" w:rsidRDefault="00977589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Ce portail est accessible : </w:t>
      </w:r>
    </w:p>
    <w:p w14:paraId="401F169C" w14:textId="31FC18CD" w:rsidR="00977589" w:rsidRPr="00CE1C24" w:rsidRDefault="00977589" w:rsidP="00905A5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sans aucune  formalité, aux responsables légaux des entreprises enregistré</w:t>
      </w:r>
      <w:r w:rsidR="00377EF1" w:rsidRPr="00CE1C24">
        <w:rPr>
          <w:rFonts w:ascii="Open Sans" w:eastAsia="Times New Roman" w:hAnsi="Open Sans" w:cs="Open Sans"/>
          <w:sz w:val="20"/>
          <w:szCs w:val="20"/>
          <w:lang w:val="fr-BE"/>
        </w:rPr>
        <w:t>e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s dans la banque carrefour des entreprises</w:t>
      </w:r>
      <w:r w:rsidR="00377EF1" w:rsidRPr="00CE1C24">
        <w:rPr>
          <w:rFonts w:ascii="Open Sans" w:eastAsia="Times New Roman" w:hAnsi="Open Sans" w:cs="Open Sans"/>
          <w:sz w:val="20"/>
          <w:szCs w:val="20"/>
          <w:lang w:val="fr-BE"/>
        </w:rPr>
        <w:t> ;</w:t>
      </w:r>
    </w:p>
    <w:p w14:paraId="03B326D5" w14:textId="77777777" w:rsidR="00977589" w:rsidRPr="00CE1C24" w:rsidRDefault="00977589" w:rsidP="00905A5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aux responsables de facturation des entreprises, moyennant l’attribution du rôle « responsable de facturation », par le gestionnaire d’accès au sein de l’entreprise, au moyen de la plateforme « </w:t>
      </w:r>
      <w:hyperlink r:id="rId14" w:history="1">
        <w:r w:rsidRPr="00CE1C24">
          <w:rPr>
            <w:rStyle w:val="Hyperlink"/>
            <w:rFonts w:ascii="Open Sans" w:eastAsia="Times New Roman" w:hAnsi="Open Sans" w:cs="Open Sans"/>
            <w:sz w:val="20"/>
            <w:szCs w:val="20"/>
            <w:lang w:val="fr-BE"/>
          </w:rPr>
          <w:t>ma gestion des roles e-Gov </w:t>
        </w:r>
      </w:hyperlink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», utilisée couramment pour la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lastRenderedPageBreak/>
        <w:t xml:space="preserve">désignation de responsables et l’accès aux applications e-GOV développées par les pouvoirs publics. </w:t>
      </w:r>
    </w:p>
    <w:p w14:paraId="0AE569C9" w14:textId="471E46C0" w:rsidR="00977589" w:rsidRPr="00CE1C24" w:rsidRDefault="00977589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Il permet de contrôler que la facture a bien été acheminée à destination. Lorsqu’un problème s’est produit, le portail </w:t>
      </w:r>
      <w:r w:rsidR="0069433F"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E614B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affiche les informations nécessaires à son traitement. </w:t>
      </w:r>
    </w:p>
    <w:p w14:paraId="1E180489" w14:textId="1218627A" w:rsidR="00977589" w:rsidRPr="00CE1C24" w:rsidRDefault="00977589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Le portail </w:t>
      </w:r>
      <w:r w:rsidR="0069433F"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E614B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permet également de télécharger la facture électronique structurée, et son équivalent lisible</w:t>
      </w:r>
      <w:r w:rsidR="00485B94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en format PDF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.</w:t>
      </w:r>
    </w:p>
    <w:p w14:paraId="0422159C" w14:textId="6C07BEEB" w:rsidR="008E7F1C" w:rsidRDefault="00977589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Le portail </w:t>
      </w:r>
      <w:r w:rsidR="0069433F"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E614B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permet enfin de rechercher et de filtrer les factures envoyées/reçues par date, </w:t>
      </w:r>
      <w:r w:rsidR="00910EE6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numéro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de facture, </w:t>
      </w:r>
      <w:r w:rsidR="00910EE6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numéro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d’entreprise de l’expéditeur et/ou du destinataire</w:t>
      </w:r>
      <w:r w:rsidR="003F669A" w:rsidRPr="00CE1C24">
        <w:rPr>
          <w:rFonts w:ascii="Open Sans" w:eastAsia="Times New Roman" w:hAnsi="Open Sans" w:cs="Open Sans"/>
          <w:sz w:val="20"/>
          <w:szCs w:val="20"/>
          <w:lang w:val="fr-BE"/>
        </w:rPr>
        <w:t>.</w:t>
      </w:r>
    </w:p>
    <w:p w14:paraId="77315511" w14:textId="77777777" w:rsidR="00727A9C" w:rsidRDefault="00727A9C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nl-BE"/>
        </w:rPr>
      </w:pPr>
      <w:r w:rsidRPr="00727A9C">
        <w:rPr>
          <w:rFonts w:ascii="Open Sans" w:eastAsia="Times New Roman" w:hAnsi="Open Sans" w:cs="Open Sans"/>
          <w:sz w:val="20"/>
          <w:szCs w:val="20"/>
          <w:lang w:val="nl-BE"/>
        </w:rPr>
        <w:t>URLs:</w:t>
      </w:r>
    </w:p>
    <w:p w14:paraId="175A4DEA" w14:textId="03B62A19" w:rsidR="00727A9C" w:rsidRDefault="00727A9C" w:rsidP="00727A9C">
      <w:pPr>
        <w:pStyle w:val="ListParagraph"/>
        <w:numPr>
          <w:ilvl w:val="0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  <w:r w:rsidRPr="00727A9C">
        <w:rPr>
          <w:rFonts w:ascii="Open Sans" w:eastAsia="Times New Roman" w:hAnsi="Open Sans" w:cs="Open Sans"/>
          <w:sz w:val="20"/>
          <w:szCs w:val="20"/>
        </w:rPr>
        <w:t>Pr</w:t>
      </w:r>
      <w:r>
        <w:rPr>
          <w:rFonts w:ascii="Open Sans" w:eastAsia="Times New Roman" w:hAnsi="Open Sans" w:cs="Open Sans"/>
          <w:sz w:val="20"/>
          <w:szCs w:val="20"/>
        </w:rPr>
        <w:t xml:space="preserve">oduction :  </w:t>
      </w:r>
      <w:r w:rsidRPr="00727A9C">
        <w:rPr>
          <w:rFonts w:ascii="Open Sans" w:eastAsia="Times New Roman" w:hAnsi="Open Sans" w:cs="Open Sans"/>
          <w:sz w:val="20"/>
          <w:szCs w:val="20"/>
        </w:rPr>
        <w:t xml:space="preserve"> </w:t>
      </w:r>
      <w:hyperlink r:id="rId15" w:history="1">
        <w:r w:rsidRPr="006A07EE">
          <w:rPr>
            <w:rStyle w:val="Hyperlink"/>
            <w:rFonts w:ascii="Open Sans" w:eastAsia="Times New Roman" w:hAnsi="Open Sans" w:cs="Open Sans"/>
            <w:sz w:val="20"/>
            <w:szCs w:val="20"/>
          </w:rPr>
          <w:t>https://hermes-belgium.be/</w:t>
        </w:r>
      </w:hyperlink>
      <w:r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2AB043F2" w14:textId="29253AEC" w:rsidR="00727A9C" w:rsidRDefault="00727A9C" w:rsidP="00727A9C">
      <w:pPr>
        <w:pStyle w:val="ListParagraph"/>
        <w:numPr>
          <w:ilvl w:val="0"/>
          <w:numId w:val="2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en-US"/>
        </w:rPr>
      </w:pPr>
      <w:r w:rsidRPr="00727A9C">
        <w:rPr>
          <w:rFonts w:ascii="Open Sans" w:eastAsia="Times New Roman" w:hAnsi="Open Sans" w:cs="Open Sans"/>
          <w:sz w:val="20"/>
          <w:szCs w:val="20"/>
          <w:lang w:val="en-US"/>
        </w:rPr>
        <w:t xml:space="preserve">Test : </w:t>
      </w:r>
      <w:hyperlink r:id="rId16" w:history="1">
        <w:r w:rsidRPr="006A07EE">
          <w:rPr>
            <w:rStyle w:val="Hyperlink"/>
            <w:rFonts w:ascii="Open Sans" w:eastAsia="Times New Roman" w:hAnsi="Open Sans" w:cs="Open Sans"/>
            <w:sz w:val="20"/>
            <w:szCs w:val="20"/>
            <w:lang w:val="en-US"/>
          </w:rPr>
          <w:t>https://acc-hermes-belgium.be/</w:t>
        </w:r>
      </w:hyperlink>
    </w:p>
    <w:p w14:paraId="0A4F3412" w14:textId="77777777" w:rsidR="003F669A" w:rsidRPr="00727A9C" w:rsidRDefault="003F669A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</w:rPr>
      </w:pPr>
    </w:p>
    <w:p w14:paraId="2A17B9EC" w14:textId="21D87803" w:rsidR="008E1890" w:rsidRPr="00CE1C24" w:rsidRDefault="00AC1D82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/>
          <w:bCs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11</w:t>
      </w:r>
      <w:r w:rsidR="008E1890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 </w:t>
      </w:r>
      <w:r w:rsidR="00363F7B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D</w:t>
      </w:r>
      <w:r w:rsidR="008E1890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isponibilité d’</w:t>
      </w:r>
      <w:r w:rsidR="0069433F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Hermes</w:t>
      </w:r>
    </w:p>
    <w:p w14:paraId="476E547C" w14:textId="5260CC47" w:rsidR="00207D52" w:rsidRPr="00CE1C24" w:rsidRDefault="00F35B57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Tou</w:t>
      </w:r>
      <w:r w:rsidR="000C2477" w:rsidRPr="00CE1C24">
        <w:rPr>
          <w:rFonts w:ascii="Open Sans" w:eastAsia="Times New Roman" w:hAnsi="Open Sans" w:cs="Open Sans"/>
          <w:sz w:val="20"/>
          <w:szCs w:val="20"/>
          <w:lang w:val="fr-BE"/>
        </w:rPr>
        <w:t>t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es le</w:t>
      </w:r>
      <w:r w:rsidR="000C2477" w:rsidRPr="00CE1C24">
        <w:rPr>
          <w:rFonts w:ascii="Open Sans" w:eastAsia="Times New Roman" w:hAnsi="Open Sans" w:cs="Open Sans"/>
          <w:sz w:val="20"/>
          <w:szCs w:val="20"/>
          <w:lang w:val="fr-BE"/>
        </w:rPr>
        <w:t>s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mesures sont prises</w:t>
      </w:r>
      <w:r w:rsidR="0047520C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pour </w:t>
      </w:r>
      <w:r w:rsidR="006B3EE4" w:rsidRPr="00CE1C24">
        <w:rPr>
          <w:rFonts w:ascii="Open Sans" w:eastAsia="Times New Roman" w:hAnsi="Open Sans" w:cs="Open Sans"/>
          <w:sz w:val="20"/>
          <w:szCs w:val="20"/>
          <w:lang w:val="fr-BE"/>
        </w:rPr>
        <w:t>faire en sorte qu’</w:t>
      </w:r>
      <w:r w:rsidR="0069433F"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6B3EE4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2F12F3" w:rsidRPr="00CE1C24">
        <w:rPr>
          <w:rFonts w:ascii="Open Sans" w:eastAsia="Times New Roman" w:hAnsi="Open Sans" w:cs="Open Sans"/>
          <w:sz w:val="20"/>
          <w:szCs w:val="20"/>
          <w:lang w:val="fr-BE"/>
        </w:rPr>
        <w:t>remplisse</w:t>
      </w:r>
      <w:r w:rsidR="00302485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pleinement </w:t>
      </w:r>
      <w:r w:rsidR="002F12F3" w:rsidRPr="00CE1C24">
        <w:rPr>
          <w:rFonts w:ascii="Open Sans" w:eastAsia="Times New Roman" w:hAnsi="Open Sans" w:cs="Open Sans"/>
          <w:sz w:val="20"/>
          <w:szCs w:val="20"/>
          <w:lang w:val="fr-BE"/>
        </w:rPr>
        <w:t>ses fonctions en permanence</w:t>
      </w:r>
      <w:r w:rsidR="00EA565B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. </w:t>
      </w:r>
    </w:p>
    <w:p w14:paraId="27D371CC" w14:textId="260298D5" w:rsidR="008E1890" w:rsidRPr="00CE1C24" w:rsidRDefault="00D226B7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Malgré cela, </w:t>
      </w:r>
      <w:r w:rsidR="00547EBF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BOSA DT ne peut garantir </w:t>
      </w:r>
      <w:r w:rsidR="006E699D" w:rsidRPr="00CE1C24">
        <w:rPr>
          <w:rFonts w:ascii="Open Sans" w:eastAsia="Times New Roman" w:hAnsi="Open Sans" w:cs="Open Sans"/>
          <w:sz w:val="20"/>
          <w:szCs w:val="20"/>
          <w:lang w:val="fr-BE"/>
        </w:rPr>
        <w:t>qu’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auc</w:t>
      </w:r>
      <w:r w:rsidR="006E699D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une défaillance ponctuelle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ne </w:t>
      </w:r>
      <w:r w:rsidR="006E699D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survienne. </w:t>
      </w:r>
      <w:r w:rsidR="00AA0F55" w:rsidRPr="00CE1C24">
        <w:rPr>
          <w:rFonts w:ascii="Open Sans" w:eastAsia="Times New Roman" w:hAnsi="Open Sans" w:cs="Open Sans"/>
          <w:sz w:val="20"/>
          <w:szCs w:val="20"/>
          <w:lang w:val="fr-BE"/>
        </w:rPr>
        <w:t>Si un</w:t>
      </w:r>
      <w:r w:rsidR="00BC1314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e telle défaillance venait à se produire, BOSA DT </w:t>
      </w:r>
      <w:r w:rsidR="00AE1D45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veillera à </w:t>
      </w:r>
      <w:r w:rsidR="005462C4" w:rsidRPr="00CE1C24">
        <w:rPr>
          <w:rFonts w:ascii="Open Sans" w:eastAsia="Times New Roman" w:hAnsi="Open Sans" w:cs="Open Sans"/>
          <w:sz w:val="20"/>
          <w:szCs w:val="20"/>
          <w:lang w:val="fr-BE"/>
        </w:rPr>
        <w:t>ce que s</w:t>
      </w:r>
      <w:r w:rsidR="00AE1D45" w:rsidRPr="00CE1C24">
        <w:rPr>
          <w:rFonts w:ascii="Open Sans" w:eastAsia="Times New Roman" w:hAnsi="Open Sans" w:cs="Open Sans"/>
          <w:sz w:val="20"/>
          <w:szCs w:val="20"/>
          <w:lang w:val="fr-BE"/>
        </w:rPr>
        <w:t>es impacts</w:t>
      </w:r>
      <w:r w:rsidR="005462C4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soient identifiés et </w:t>
      </w:r>
      <w:r w:rsidR="00AE1D45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à </w:t>
      </w:r>
      <w:r w:rsidR="00B8665D" w:rsidRPr="00CE1C24">
        <w:rPr>
          <w:rFonts w:ascii="Open Sans" w:eastAsia="Times New Roman" w:hAnsi="Open Sans" w:cs="Open Sans"/>
          <w:sz w:val="20"/>
          <w:szCs w:val="20"/>
          <w:lang w:val="fr-BE"/>
        </w:rPr>
        <w:t>ce que les remèdes soient apportés.</w:t>
      </w:r>
    </w:p>
    <w:p w14:paraId="181BBEA0" w14:textId="0557FDAC" w:rsidR="00A931A4" w:rsidRDefault="00BE1D26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Au cas o</w:t>
      </w:r>
      <w:r w:rsidR="000B53F5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ù une intervention technique de nature exceptionnelle </w:t>
      </w:r>
      <w:r w:rsidR="007D2F87" w:rsidRPr="00CE1C24">
        <w:rPr>
          <w:rFonts w:ascii="Open Sans" w:eastAsia="Times New Roman" w:hAnsi="Open Sans" w:cs="Open Sans"/>
          <w:sz w:val="20"/>
          <w:szCs w:val="20"/>
          <w:lang w:val="fr-BE"/>
        </w:rPr>
        <w:t>exigeait</w:t>
      </w:r>
      <w:r w:rsidR="00EE24E8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E445B3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la mise à </w:t>
      </w:r>
      <w:r w:rsidR="00EE24E8" w:rsidRPr="00CE1C24">
        <w:rPr>
          <w:rFonts w:ascii="Open Sans" w:eastAsia="Times New Roman" w:hAnsi="Open Sans" w:cs="Open Sans"/>
          <w:sz w:val="20"/>
          <w:szCs w:val="20"/>
          <w:lang w:val="fr-BE"/>
        </w:rPr>
        <w:t>l’arrêt du composant d’</w:t>
      </w:r>
      <w:r w:rsidR="0069433F"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EE24E8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recevant les e-factures</w:t>
      </w:r>
      <w:r w:rsidR="00E445B3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, BOSA DT </w:t>
      </w:r>
      <w:r w:rsidR="00922815" w:rsidRPr="00CE1C24">
        <w:rPr>
          <w:rFonts w:ascii="Open Sans" w:eastAsia="Times New Roman" w:hAnsi="Open Sans" w:cs="Open Sans"/>
          <w:sz w:val="20"/>
          <w:szCs w:val="20"/>
          <w:lang w:val="fr-BE"/>
        </w:rPr>
        <w:t>en informerait le responsable technique de l’utilisateur</w:t>
      </w:r>
      <w:r w:rsidR="007D2F87" w:rsidRPr="00CE1C24">
        <w:rPr>
          <w:rFonts w:ascii="Open Sans" w:eastAsia="Times New Roman" w:hAnsi="Open Sans" w:cs="Open Sans"/>
          <w:sz w:val="20"/>
          <w:szCs w:val="20"/>
          <w:lang w:val="fr-BE"/>
        </w:rPr>
        <w:t>,</w:t>
      </w:r>
      <w:r w:rsidR="00922815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d</w:t>
      </w:r>
      <w:r w:rsidR="003D3311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ès que </w:t>
      </w:r>
      <w:r w:rsidR="00442B63" w:rsidRPr="00CE1C24">
        <w:rPr>
          <w:rFonts w:ascii="Open Sans" w:eastAsia="Times New Roman" w:hAnsi="Open Sans" w:cs="Open Sans"/>
          <w:sz w:val="20"/>
          <w:szCs w:val="20"/>
          <w:lang w:val="fr-BE"/>
        </w:rPr>
        <w:t>possible, et dans un délai compatible avec la gestion des impacts d’une telle mise à l’arrêt</w:t>
      </w:r>
      <w:r w:rsidR="009956D8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chez les utilisateurs.</w:t>
      </w:r>
    </w:p>
    <w:p w14:paraId="1BAB5853" w14:textId="77777777" w:rsidR="00CE1C24" w:rsidRPr="00CE1C24" w:rsidRDefault="00CE1C24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</w:p>
    <w:p w14:paraId="539F8C04" w14:textId="48C33F16" w:rsidR="00BC74B0" w:rsidRPr="00CE1C24" w:rsidRDefault="008E1890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/>
          <w:bCs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12</w:t>
      </w:r>
      <w:r w:rsid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.</w:t>
      </w:r>
      <w:r w:rsidR="00AC1D82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 Support d’</w:t>
      </w:r>
      <w:r w:rsidR="0069433F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Hermes</w:t>
      </w:r>
    </w:p>
    <w:p w14:paraId="7A380D8D" w14:textId="308F2751" w:rsidR="00132F7E" w:rsidRPr="00CE1C24" w:rsidRDefault="0069433F" w:rsidP="00905A55">
      <w:pPr>
        <w:shd w:val="clear" w:color="auto" w:fill="FFFFFF"/>
        <w:spacing w:after="120" w:line="360" w:lineRule="auto"/>
        <w:rPr>
          <w:rFonts w:ascii="Open Sans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Hermes</w:t>
      </w:r>
      <w:r w:rsidR="00AC1D82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fait l’objet</w:t>
      </w:r>
      <w:r w:rsidR="00E15F13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d’une assistance accessible via l’agent conversationnel du portail Hermes, traitant de</w:t>
      </w:r>
      <w:r w:rsidR="00B16CE8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l’utilisation courante de Hermes par les expédit</w:t>
      </w:r>
      <w:r w:rsidR="0019696D" w:rsidRPr="00CE1C24">
        <w:rPr>
          <w:rFonts w:ascii="Open Sans" w:eastAsia="Times New Roman" w:hAnsi="Open Sans" w:cs="Open Sans"/>
          <w:sz w:val="20"/>
          <w:szCs w:val="20"/>
          <w:lang w:val="fr-BE"/>
        </w:rPr>
        <w:t>e</w:t>
      </w:r>
      <w:r w:rsidR="00B16CE8" w:rsidRPr="00CE1C24">
        <w:rPr>
          <w:rFonts w:ascii="Open Sans" w:eastAsia="Times New Roman" w:hAnsi="Open Sans" w:cs="Open Sans"/>
          <w:sz w:val="20"/>
          <w:szCs w:val="20"/>
          <w:lang w:val="fr-BE"/>
        </w:rPr>
        <w:t>urs et les destinat</w:t>
      </w:r>
      <w:r w:rsidR="0019696D" w:rsidRPr="00CE1C24">
        <w:rPr>
          <w:rFonts w:ascii="Open Sans" w:eastAsia="Times New Roman" w:hAnsi="Open Sans" w:cs="Open Sans"/>
          <w:sz w:val="20"/>
          <w:szCs w:val="20"/>
          <w:lang w:val="fr-BE"/>
        </w:rPr>
        <w:t>aires.</w:t>
      </w:r>
      <w:r w:rsidR="00D44644" w:rsidRPr="00CE1C24">
        <w:rPr>
          <w:rFonts w:ascii="Open Sans" w:hAnsi="Open Sans" w:cs="Open Sans"/>
          <w:sz w:val="20"/>
          <w:szCs w:val="20"/>
          <w:lang w:val="fr-BE"/>
        </w:rPr>
        <w:t xml:space="preserve"> </w:t>
      </w:r>
    </w:p>
    <w:p w14:paraId="722F3C36" w14:textId="17681B68" w:rsidR="00AC1D82" w:rsidRDefault="00D44644" w:rsidP="00905A55">
      <w:pPr>
        <w:shd w:val="clear" w:color="auto" w:fill="FFFFFF"/>
        <w:spacing w:after="120" w:line="360" w:lineRule="auto"/>
        <w:rPr>
          <w:rStyle w:val="Hyperlink"/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hAnsi="Open Sans" w:cs="Open Sans"/>
          <w:sz w:val="20"/>
          <w:szCs w:val="20"/>
          <w:lang w:val="fr-BE"/>
        </w:rPr>
        <w:t>Hermes fait également l’objet d’un support technique spécifique pour les utilisateurs (à savoir les expéditeurs) en phase d’intégration</w:t>
      </w:r>
      <w:r w:rsidR="00DE1192" w:rsidRPr="00CE1C24">
        <w:rPr>
          <w:rFonts w:ascii="Open Sans" w:eastAsia="Times New Roman" w:hAnsi="Open Sans" w:cs="Open Sans"/>
          <w:sz w:val="20"/>
          <w:szCs w:val="20"/>
          <w:lang w:val="fr-BE"/>
        </w:rPr>
        <w:t>. Ce support est principalement technique</w:t>
      </w:r>
      <w:r w:rsidR="00A613C8" w:rsidRPr="00CE1C24">
        <w:rPr>
          <w:rFonts w:ascii="Open Sans" w:eastAsia="Times New Roman" w:hAnsi="Open Sans" w:cs="Open Sans"/>
          <w:sz w:val="20"/>
          <w:szCs w:val="20"/>
          <w:lang w:val="fr-BE"/>
        </w:rPr>
        <w:t>.</w:t>
      </w:r>
      <w:r w:rsidR="00A96521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="00E467E8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Les utilisateurs peuvent </w:t>
      </w:r>
      <w:r w:rsidR="00E42E68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soumettre leurs demandes d’assistance </w:t>
      </w:r>
      <w:r w:rsidR="002E66E5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ou signaler toute défaillance ou </w:t>
      </w:r>
      <w:r w:rsidR="002E66E5" w:rsidRPr="00CE1C24">
        <w:rPr>
          <w:rFonts w:ascii="Open Sans" w:eastAsia="Times New Roman" w:hAnsi="Open Sans" w:cs="Open Sans"/>
          <w:sz w:val="20"/>
          <w:szCs w:val="20"/>
          <w:lang w:val="fr-BE"/>
        </w:rPr>
        <w:lastRenderedPageBreak/>
        <w:t xml:space="preserve">suspicion de défaillance. </w:t>
      </w:r>
      <w:r w:rsidR="008E1890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Ces demandes peuvent être soumises à l’adresse email suivante : </w:t>
      </w:r>
      <w:hyperlink r:id="rId17" w:history="1">
        <w:r w:rsidR="0069433F" w:rsidRPr="00CE1C24">
          <w:rPr>
            <w:rStyle w:val="Hyperlink"/>
            <w:rFonts w:ascii="Open Sans" w:eastAsia="Times New Roman" w:hAnsi="Open Sans" w:cs="Open Sans"/>
            <w:sz w:val="20"/>
            <w:szCs w:val="20"/>
            <w:lang w:val="fr-BE"/>
          </w:rPr>
          <w:t>Hermes</w:t>
        </w:r>
        <w:r w:rsidR="008E1890" w:rsidRPr="00CE1C24">
          <w:rPr>
            <w:rStyle w:val="Hyperlink"/>
            <w:rFonts w:ascii="Open Sans" w:eastAsia="Times New Roman" w:hAnsi="Open Sans" w:cs="Open Sans"/>
            <w:sz w:val="20"/>
            <w:szCs w:val="20"/>
            <w:lang w:val="fr-BE"/>
          </w:rPr>
          <w:t>@bosa.fgov.be</w:t>
        </w:r>
      </w:hyperlink>
      <w:r w:rsidR="008E1890" w:rsidRPr="00CE1C24">
        <w:rPr>
          <w:rStyle w:val="Hyperlink"/>
          <w:rFonts w:ascii="Open Sans" w:eastAsia="Times New Roman" w:hAnsi="Open Sans" w:cs="Open Sans"/>
          <w:sz w:val="20"/>
          <w:szCs w:val="20"/>
          <w:lang w:val="fr-BE"/>
        </w:rPr>
        <w:t>.</w:t>
      </w:r>
    </w:p>
    <w:p w14:paraId="0FF0218D" w14:textId="77777777" w:rsidR="00CE1C24" w:rsidRPr="00CE1C24" w:rsidRDefault="00CE1C24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</w:p>
    <w:p w14:paraId="3EF86F6A" w14:textId="453A14FD" w:rsidR="00812C6D" w:rsidRPr="00CE1C24" w:rsidRDefault="00532F35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1</w:t>
      </w:r>
      <w:r w:rsidR="00D51EE3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3</w:t>
      </w: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 xml:space="preserve">. </w:t>
      </w:r>
      <w:r w:rsidR="00282D1C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Résumé</w:t>
      </w:r>
    </w:p>
    <w:p w14:paraId="733B094C" w14:textId="5A224CF3" w:rsidR="00E66D37" w:rsidRPr="00CE1C24" w:rsidRDefault="00E66D37" w:rsidP="00905A55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 xml:space="preserve">En </w:t>
      </w:r>
      <w:r w:rsidR="009571CD" w:rsidRPr="00CE1C24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>r</w:t>
      </w:r>
      <w:r w:rsidR="00BC74B0" w:rsidRPr="00CE1C24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>ésumé,</w:t>
      </w:r>
      <w:r w:rsidRPr="00CE1C24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 xml:space="preserve"> pour utiliser </w:t>
      </w:r>
      <w:r w:rsidR="0069433F" w:rsidRPr="00CE1C24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>Hermes</w:t>
      </w:r>
      <w:r w:rsidRPr="00CE1C24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 xml:space="preserve"> il suffit : </w:t>
      </w:r>
    </w:p>
    <w:p w14:paraId="3AE08D17" w14:textId="5FA4C64B" w:rsidR="00E66D37" w:rsidRPr="00CE1C24" w:rsidRDefault="00E66D37" w:rsidP="00905A55">
      <w:pPr>
        <w:numPr>
          <w:ilvl w:val="0"/>
          <w:numId w:val="3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de transmettre des factures dans le format </w:t>
      </w:r>
      <w:r w:rsidR="005348E2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Peppol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BIS Invoice</w:t>
      </w:r>
      <w:r w:rsidR="00485B94" w:rsidRPr="00CE1C24">
        <w:rPr>
          <w:rFonts w:ascii="Open Sans" w:eastAsia="Times New Roman" w:hAnsi="Open Sans" w:cs="Open Sans"/>
          <w:sz w:val="20"/>
          <w:szCs w:val="20"/>
          <w:lang w:val="fr-BE"/>
        </w:rPr>
        <w:t> ;</w:t>
      </w:r>
    </w:p>
    <w:p w14:paraId="5BCE6A61" w14:textId="6C734631" w:rsidR="0024562B" w:rsidRPr="00CE1C24" w:rsidRDefault="0024562B" w:rsidP="0024562B">
      <w:pPr>
        <w:numPr>
          <w:ilvl w:val="0"/>
          <w:numId w:val="3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d’utiliser le </w:t>
      </w:r>
      <w:r w:rsidR="00910EE6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numéro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d’entreprise</w:t>
      </w:r>
      <w:r w:rsidR="003B595D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comme identifiant du destinataire</w:t>
      </w:r>
      <w:r w:rsidR="003B595D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(</w:t>
      </w:r>
      <w:r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>invoice/AccountingCustomerParty/</w:t>
      </w:r>
      <w:r w:rsidR="003B595D"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>Party/</w:t>
      </w:r>
      <w:r w:rsidRPr="00CE1C24">
        <w:rPr>
          <w:rFonts w:ascii="Open Sans" w:eastAsia="Times New Roman" w:hAnsi="Open Sans" w:cs="Open Sans"/>
          <w:color w:val="0070C0"/>
          <w:sz w:val="20"/>
          <w:szCs w:val="20"/>
          <w:lang w:val="fr-BE"/>
        </w:rPr>
        <w:t>endPointID</w:t>
      </w:r>
      <w:r w:rsidR="00485B94" w:rsidRPr="00CE1C24">
        <w:rPr>
          <w:rFonts w:ascii="Open Sans" w:eastAsia="Times New Roman" w:hAnsi="Open Sans" w:cs="Open Sans"/>
          <w:sz w:val="20"/>
          <w:szCs w:val="20"/>
          <w:lang w:val="fr-BE"/>
        </w:rPr>
        <w:t>) ;</w:t>
      </w:r>
    </w:p>
    <w:p w14:paraId="276B55FC" w14:textId="71D266D8" w:rsidR="0024562B" w:rsidRPr="00CE1C24" w:rsidRDefault="005D33AC" w:rsidP="00905A55">
      <w:pPr>
        <w:numPr>
          <w:ilvl w:val="0"/>
          <w:numId w:val="3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d’indiquer l’adresse email du destinataire final, dans l’élément </w:t>
      </w:r>
      <w:r w:rsidR="006D7C5A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suivant : </w:t>
      </w:r>
    </w:p>
    <w:p w14:paraId="5E0940C6" w14:textId="67D068CC" w:rsidR="009571CD" w:rsidRPr="00CE1C24" w:rsidRDefault="00E66D37" w:rsidP="00C56717">
      <w:pPr>
        <w:shd w:val="clear" w:color="auto" w:fill="FFFFFF"/>
        <w:spacing w:after="120" w:line="360" w:lineRule="auto"/>
        <w:jc w:val="center"/>
        <w:rPr>
          <w:rFonts w:ascii="Open Sans" w:eastAsia="Times New Roman" w:hAnsi="Open Sans" w:cs="Open Sans"/>
          <w:color w:val="0070C0"/>
          <w:sz w:val="20"/>
          <w:szCs w:val="20"/>
        </w:rPr>
      </w:pPr>
      <w:r w:rsidRPr="00CE1C24">
        <w:rPr>
          <w:rFonts w:ascii="Open Sans" w:eastAsia="Times New Roman" w:hAnsi="Open Sans" w:cs="Open Sans"/>
          <w:color w:val="0070C0"/>
          <w:sz w:val="20"/>
          <w:szCs w:val="20"/>
        </w:rPr>
        <w:t>invoice/AccountingCustomerParty/</w:t>
      </w:r>
      <w:r w:rsidR="003B595D" w:rsidRPr="00CE1C24">
        <w:rPr>
          <w:rFonts w:ascii="Open Sans" w:eastAsia="Times New Roman" w:hAnsi="Open Sans" w:cs="Open Sans"/>
          <w:color w:val="0070C0"/>
          <w:sz w:val="20"/>
          <w:szCs w:val="20"/>
        </w:rPr>
        <w:t>Pa</w:t>
      </w:r>
      <w:r w:rsidR="00983A53" w:rsidRPr="00CE1C24">
        <w:rPr>
          <w:rFonts w:ascii="Open Sans" w:eastAsia="Times New Roman" w:hAnsi="Open Sans" w:cs="Open Sans"/>
          <w:color w:val="0070C0"/>
          <w:sz w:val="20"/>
          <w:szCs w:val="20"/>
        </w:rPr>
        <w:t>rty/Contact/ElectronicMail</w:t>
      </w:r>
      <w:r w:rsidR="00E43445" w:rsidRPr="00CE1C24">
        <w:rPr>
          <w:rFonts w:ascii="Open Sans" w:eastAsia="Times New Roman" w:hAnsi="Open Sans" w:cs="Open Sans"/>
          <w:color w:val="0070C0"/>
          <w:sz w:val="20"/>
          <w:szCs w:val="20"/>
        </w:rPr>
        <w:t>.</w:t>
      </w:r>
    </w:p>
    <w:p w14:paraId="21153A03" w14:textId="77777777" w:rsidR="008E7F1C" w:rsidRPr="00CE1C24" w:rsidRDefault="008E7F1C" w:rsidP="00C56717">
      <w:pPr>
        <w:shd w:val="clear" w:color="auto" w:fill="FFFFFF"/>
        <w:spacing w:after="120" w:line="36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DDD8688" w14:textId="17418BBE" w:rsidR="00E66D37" w:rsidRPr="00CE1C24" w:rsidRDefault="00B46F53" w:rsidP="009571CD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b/>
          <w:bCs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P</w:t>
      </w:r>
      <w:r w:rsidR="00E66D37" w:rsidRPr="00CE1C24">
        <w:rPr>
          <w:rFonts w:ascii="Open Sans" w:eastAsia="Times New Roman" w:hAnsi="Open Sans" w:cs="Open Sans"/>
          <w:b/>
          <w:bCs/>
          <w:sz w:val="20"/>
          <w:szCs w:val="20"/>
          <w:lang w:val="fr-BE"/>
        </w:rPr>
        <w:t>ar ailleurs nous recommandons les options suivantes :</w:t>
      </w:r>
    </w:p>
    <w:p w14:paraId="067EDA30" w14:textId="1281EE3F" w:rsidR="00E66D37" w:rsidRPr="00CE1C24" w:rsidRDefault="00E66D37" w:rsidP="009571CD">
      <w:pPr>
        <w:numPr>
          <w:ilvl w:val="0"/>
          <w:numId w:val="3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indiquer un code langue pour le document à l’élément UBL adéquat (voir </w:t>
      </w:r>
      <w:r w:rsidR="004459A6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section </w:t>
      </w:r>
      <w:r w:rsidR="00A260AD" w:rsidRPr="00CE1C24">
        <w:rPr>
          <w:rFonts w:ascii="Open Sans" w:eastAsia="Times New Roman" w:hAnsi="Open Sans" w:cs="Open Sans"/>
          <w:sz w:val="20"/>
          <w:szCs w:val="20"/>
          <w:lang w:val="fr-BE"/>
        </w:rPr>
        <w:t>7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)</w:t>
      </w:r>
      <w:r w:rsidR="00E43445" w:rsidRPr="00CE1C24">
        <w:rPr>
          <w:rFonts w:ascii="Open Sans" w:eastAsia="Times New Roman" w:hAnsi="Open Sans" w:cs="Open Sans"/>
          <w:sz w:val="20"/>
          <w:szCs w:val="20"/>
          <w:lang w:val="fr-BE"/>
        </w:rPr>
        <w:t> ;</w:t>
      </w:r>
    </w:p>
    <w:p w14:paraId="4B85218D" w14:textId="6DDB45CA" w:rsidR="00E66D37" w:rsidRPr="00CE1C24" w:rsidRDefault="004459A6" w:rsidP="009571CD">
      <w:pPr>
        <w:numPr>
          <w:ilvl w:val="0"/>
          <w:numId w:val="3"/>
        </w:num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transmettre la version lisible (PDF) comme indiqué à la section 2.</w:t>
      </w:r>
      <w:r w:rsidR="00A260AD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4 </w:t>
      </w:r>
      <w:r w:rsidR="00CB23D1" w:rsidRPr="00CE1C24">
        <w:rPr>
          <w:rFonts w:ascii="Open Sans" w:eastAsia="Times New Roman" w:hAnsi="Open Sans" w:cs="Open Sans"/>
          <w:sz w:val="20"/>
          <w:szCs w:val="20"/>
          <w:lang w:val="fr-BE"/>
        </w:rPr>
        <w:t>des conditions d’utilisations</w:t>
      </w:r>
      <w:r w:rsidR="00C9404D" w:rsidRPr="00CE1C24">
        <w:rPr>
          <w:rFonts w:ascii="Open Sans" w:eastAsia="Times New Roman" w:hAnsi="Open Sans" w:cs="Open Sans"/>
          <w:sz w:val="20"/>
          <w:szCs w:val="20"/>
          <w:lang w:val="fr-BE"/>
        </w:rPr>
        <w:t> ;</w:t>
      </w:r>
    </w:p>
    <w:p w14:paraId="13764CAA" w14:textId="272C235B" w:rsidR="0086626D" w:rsidRPr="00CE1C24" w:rsidRDefault="00C9404D" w:rsidP="008E7F1C">
      <w:pPr>
        <w:numPr>
          <w:ilvl w:val="0"/>
          <w:numId w:val="3"/>
        </w:numPr>
        <w:pBdr>
          <w:bottom w:val="single" w:sz="6" w:space="1" w:color="auto"/>
        </w:pBd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développer </w:t>
      </w:r>
      <w:r w:rsidR="00AC1D82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et </w:t>
      </w:r>
      <w:r w:rsidR="00E66D37" w:rsidRPr="00CE1C24">
        <w:rPr>
          <w:rFonts w:ascii="Open Sans" w:eastAsia="Times New Roman" w:hAnsi="Open Sans" w:cs="Open Sans"/>
          <w:sz w:val="20"/>
          <w:szCs w:val="20"/>
          <w:lang w:val="fr-BE"/>
        </w:rPr>
        <w:t>publi</w:t>
      </w:r>
      <w:r w:rsidR="004459A6" w:rsidRPr="00CE1C24">
        <w:rPr>
          <w:rFonts w:ascii="Open Sans" w:eastAsia="Times New Roman" w:hAnsi="Open Sans" w:cs="Open Sans"/>
          <w:sz w:val="20"/>
          <w:szCs w:val="20"/>
          <w:lang w:val="fr-BE"/>
        </w:rPr>
        <w:t>er</w:t>
      </w:r>
      <w:r w:rsidR="00E66D37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les </w:t>
      </w:r>
      <w:r w:rsidR="00E66D37" w:rsidRPr="00CE1C24">
        <w:rPr>
          <w:rFonts w:ascii="Open Sans" w:eastAsia="Times New Roman" w:hAnsi="Open Sans" w:cs="Open Sans"/>
          <w:i/>
          <w:iCs/>
          <w:sz w:val="20"/>
          <w:szCs w:val="20"/>
          <w:lang w:val="fr-BE"/>
        </w:rPr>
        <w:t>receiving capabilities</w:t>
      </w:r>
      <w:r w:rsidR="00E66D37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adéquate</w:t>
      </w:r>
      <w:r w:rsidR="004459A6" w:rsidRPr="00CE1C24">
        <w:rPr>
          <w:rFonts w:ascii="Open Sans" w:eastAsia="Times New Roman" w:hAnsi="Open Sans" w:cs="Open Sans"/>
          <w:sz w:val="20"/>
          <w:szCs w:val="20"/>
          <w:lang w:val="fr-BE"/>
        </w:rPr>
        <w:t>s</w:t>
      </w:r>
      <w:r w:rsidR="00AC1D82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(</w:t>
      </w:r>
      <w:hyperlink r:id="rId18" w:history="1">
        <w:r w:rsidR="005348E2" w:rsidRPr="00CE1C24">
          <w:rPr>
            <w:rStyle w:val="Hyperlink"/>
            <w:rFonts w:ascii="Open Sans" w:eastAsia="Times New Roman" w:hAnsi="Open Sans" w:cs="Open Sans"/>
            <w:sz w:val="20"/>
            <w:szCs w:val="20"/>
            <w:lang w:val="fr-BE"/>
          </w:rPr>
          <w:t xml:space="preserve">Peppol </w:t>
        </w:r>
        <w:r w:rsidR="00AC1D82" w:rsidRPr="00CE1C24">
          <w:rPr>
            <w:rStyle w:val="Hyperlink"/>
            <w:rFonts w:ascii="Open Sans" w:eastAsia="Times New Roman" w:hAnsi="Open Sans" w:cs="Open Sans"/>
            <w:sz w:val="20"/>
            <w:szCs w:val="20"/>
            <w:lang w:val="fr-BE"/>
          </w:rPr>
          <w:t xml:space="preserve">BIS </w:t>
        </w:r>
        <w:r w:rsidR="00927C46" w:rsidRPr="00CE1C24">
          <w:rPr>
            <w:rStyle w:val="Hyperlink"/>
            <w:rFonts w:ascii="Open Sans" w:eastAsia="Times New Roman" w:hAnsi="Open Sans" w:cs="Open Sans"/>
            <w:sz w:val="20"/>
            <w:szCs w:val="20"/>
            <w:lang w:val="fr-BE"/>
          </w:rPr>
          <w:t>IMR</w:t>
        </w:r>
      </w:hyperlink>
      <w:r w:rsidR="00AC1D82" w:rsidRPr="00CE1C24">
        <w:rPr>
          <w:rFonts w:ascii="Open Sans" w:eastAsia="Times New Roman" w:hAnsi="Open Sans" w:cs="Open Sans"/>
          <w:sz w:val="20"/>
          <w:szCs w:val="20"/>
          <w:lang w:val="fr-BE"/>
        </w:rPr>
        <w:t>)</w:t>
      </w:r>
      <w:r w:rsidR="00E66D37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, </w:t>
      </w:r>
      <w:r w:rsidR="004459A6" w:rsidRPr="00CE1C24">
        <w:rPr>
          <w:rFonts w:ascii="Open Sans" w:eastAsia="Times New Roman" w:hAnsi="Open Sans" w:cs="Open Sans"/>
          <w:sz w:val="20"/>
          <w:szCs w:val="20"/>
          <w:lang w:val="fr-BE"/>
        </w:rPr>
        <w:t>vous permettant de</w:t>
      </w:r>
      <w:r w:rsidR="00E66D37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 recevoir les éventuelles notifications d’échec de transmission de manière structurée </w:t>
      </w:r>
      <w:r w:rsidR="00AC1D82" w:rsidRPr="00CE1C24">
        <w:rPr>
          <w:rFonts w:ascii="Open Sans" w:eastAsia="Times New Roman" w:hAnsi="Open Sans" w:cs="Open Sans"/>
          <w:sz w:val="20"/>
          <w:szCs w:val="20"/>
          <w:lang w:val="fr-BE"/>
        </w:rPr>
        <w:t>(</w:t>
      </w:r>
      <w:r w:rsidR="004459A6" w:rsidRPr="00CE1C24">
        <w:rPr>
          <w:rFonts w:ascii="Open Sans" w:eastAsia="Times New Roman" w:hAnsi="Open Sans" w:cs="Open Sans"/>
          <w:sz w:val="20"/>
          <w:szCs w:val="20"/>
          <w:lang w:val="fr-BE"/>
        </w:rPr>
        <w:t xml:space="preserve">voir section </w:t>
      </w:r>
      <w:r w:rsidR="00A260AD" w:rsidRPr="00CE1C24">
        <w:rPr>
          <w:rFonts w:ascii="Open Sans" w:eastAsia="Times New Roman" w:hAnsi="Open Sans" w:cs="Open Sans"/>
          <w:sz w:val="20"/>
          <w:szCs w:val="20"/>
          <w:lang w:val="fr-BE"/>
        </w:rPr>
        <w:t>8</w:t>
      </w:r>
      <w:r w:rsidR="00E66D37" w:rsidRPr="00CE1C24">
        <w:rPr>
          <w:rFonts w:ascii="Open Sans" w:eastAsia="Times New Roman" w:hAnsi="Open Sans" w:cs="Open Sans"/>
          <w:sz w:val="20"/>
          <w:szCs w:val="20"/>
          <w:lang w:val="fr-BE"/>
        </w:rPr>
        <w:t>)</w:t>
      </w: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t>.</w:t>
      </w:r>
    </w:p>
    <w:p w14:paraId="15228D19" w14:textId="4418C77F" w:rsidR="009E45AC" w:rsidRPr="00CE1C24" w:rsidRDefault="009E45AC">
      <w:pPr>
        <w:rPr>
          <w:rFonts w:ascii="Open Sans" w:eastAsia="Times New Roman" w:hAnsi="Open Sans" w:cs="Open Sans"/>
          <w:sz w:val="20"/>
          <w:szCs w:val="20"/>
          <w:lang w:val="fr-BE"/>
        </w:rPr>
      </w:pPr>
      <w:r w:rsidRPr="00CE1C24">
        <w:rPr>
          <w:rFonts w:ascii="Open Sans" w:eastAsia="Times New Roman" w:hAnsi="Open Sans" w:cs="Open Sans"/>
          <w:sz w:val="20"/>
          <w:szCs w:val="20"/>
          <w:lang w:val="fr-BE"/>
        </w:rPr>
        <w:br w:type="page"/>
      </w:r>
    </w:p>
    <w:p w14:paraId="05AA3B97" w14:textId="77777777" w:rsidR="009E45AC" w:rsidRPr="00CE1C24" w:rsidRDefault="009E45AC" w:rsidP="009E45AC">
      <w:pPr>
        <w:shd w:val="clear" w:color="auto" w:fill="FFFFFF"/>
        <w:spacing w:after="120" w:line="360" w:lineRule="auto"/>
        <w:rPr>
          <w:rFonts w:ascii="Open Sans" w:eastAsia="Times New Roman" w:hAnsi="Open Sans" w:cs="Open Sans"/>
          <w:sz w:val="20"/>
          <w:szCs w:val="20"/>
          <w:lang w:val="fr-BE"/>
        </w:rPr>
      </w:pPr>
    </w:p>
    <w:p w14:paraId="115E9F4A" w14:textId="77777777" w:rsidR="00AD1CCD" w:rsidRDefault="00E62E1A" w:rsidP="009E45AC">
      <w:pPr>
        <w:pStyle w:val="Heading2"/>
        <w:jc w:val="center"/>
        <w:rPr>
          <w:rFonts w:ascii="Open Sans" w:eastAsia="Times New Roman" w:hAnsi="Open Sans" w:cs="Open Sans"/>
          <w:lang w:val="fr-BE"/>
        </w:rPr>
      </w:pPr>
      <w:r>
        <w:rPr>
          <w:rFonts w:ascii="Open Sans" w:eastAsia="Times New Roman" w:hAnsi="Open Sans" w:cs="Open Sans"/>
          <w:lang w:val="fr-BE"/>
        </w:rPr>
        <w:t>Documentation complémentaire</w:t>
      </w:r>
      <w:r w:rsidR="009E45AC" w:rsidRPr="00CE1C24">
        <w:rPr>
          <w:rFonts w:ascii="Open Sans" w:eastAsia="Times New Roman" w:hAnsi="Open Sans" w:cs="Open Sans"/>
          <w:lang w:val="fr-BE"/>
        </w:rPr>
        <w:t xml:space="preserve"> </w:t>
      </w:r>
    </w:p>
    <w:p w14:paraId="5EA78A75" w14:textId="4054AC87" w:rsidR="004900D1" w:rsidRPr="00CE1C24" w:rsidRDefault="00EF1638" w:rsidP="009E45AC">
      <w:pPr>
        <w:pStyle w:val="Heading2"/>
        <w:jc w:val="center"/>
        <w:rPr>
          <w:rFonts w:ascii="Open Sans" w:eastAsia="Times New Roman" w:hAnsi="Open Sans" w:cs="Open Sans"/>
          <w:lang w:val="fr-BE"/>
        </w:rPr>
      </w:pPr>
      <w:r>
        <w:rPr>
          <w:rFonts w:ascii="Open Sans" w:eastAsia="Times New Roman" w:hAnsi="Open Sans" w:cs="Open Sans"/>
          <w:lang w:val="fr-BE"/>
        </w:rPr>
        <w:t>Saisie des d</w:t>
      </w:r>
      <w:r w:rsidR="009E45AC" w:rsidRPr="00CE1C24">
        <w:rPr>
          <w:rFonts w:ascii="Open Sans" w:eastAsia="Times New Roman" w:hAnsi="Open Sans" w:cs="Open Sans"/>
          <w:lang w:val="fr-BE"/>
        </w:rPr>
        <w:t>on</w:t>
      </w:r>
      <w:r w:rsidR="005025CC" w:rsidRPr="00CE1C24">
        <w:rPr>
          <w:rFonts w:ascii="Open Sans" w:eastAsia="Times New Roman" w:hAnsi="Open Sans" w:cs="Open Sans"/>
          <w:lang w:val="fr-BE"/>
        </w:rPr>
        <w:t>nées utilisateur</w:t>
      </w:r>
      <w:r w:rsidR="006F3511" w:rsidRPr="00CE1C24">
        <w:rPr>
          <w:rFonts w:ascii="Open Sans" w:eastAsia="Times New Roman" w:hAnsi="Open Sans" w:cs="Open Sans"/>
          <w:lang w:val="fr-BE"/>
        </w:rPr>
        <w:t xml:space="preserve"> – modèle de formulaire</w:t>
      </w:r>
    </w:p>
    <w:p w14:paraId="003C10AE" w14:textId="77777777" w:rsidR="006F3511" w:rsidRPr="00CE1C24" w:rsidRDefault="006F3511" w:rsidP="006F3511">
      <w:pPr>
        <w:rPr>
          <w:rFonts w:ascii="Open Sans" w:hAnsi="Open Sans" w:cs="Open Sans"/>
          <w:lang w:val="fr-BE"/>
        </w:rPr>
      </w:pPr>
    </w:p>
    <w:p w14:paraId="2F707A4A" w14:textId="236BE5B0" w:rsidR="006F3511" w:rsidRPr="00CE1C24" w:rsidRDefault="006F3511" w:rsidP="006F3511">
      <w:pPr>
        <w:rPr>
          <w:rFonts w:ascii="Open Sans" w:hAnsi="Open Sans" w:cs="Open Sans"/>
          <w:sz w:val="20"/>
          <w:szCs w:val="20"/>
          <w:lang w:val="fr-BE"/>
        </w:rPr>
      </w:pPr>
      <w:r w:rsidRPr="00CE1C24">
        <w:rPr>
          <w:rFonts w:ascii="Open Sans" w:hAnsi="Open Sans" w:cs="Open Sans"/>
          <w:sz w:val="20"/>
          <w:szCs w:val="20"/>
          <w:lang w:val="fr-BE"/>
        </w:rPr>
        <w:t>L’utilisateur est invité à remplir ce formulaire. A la réception de ce formulaire, BOSA configurera l’utilisateur sur Hermes afin que toutes les fonction afférentes soient disponibles.</w:t>
      </w:r>
    </w:p>
    <w:p w14:paraId="7D575FC2" w14:textId="1C0198FA" w:rsidR="006F3511" w:rsidRPr="00CE1C24" w:rsidRDefault="006F3511" w:rsidP="006F3511">
      <w:pPr>
        <w:rPr>
          <w:rFonts w:ascii="Open Sans" w:hAnsi="Open Sans" w:cs="Open Sans"/>
          <w:sz w:val="20"/>
          <w:szCs w:val="20"/>
          <w:lang w:val="fr-BE"/>
        </w:rPr>
      </w:pPr>
    </w:p>
    <w:tbl>
      <w:tblPr>
        <w:tblStyle w:val="TableGrid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4536"/>
      </w:tblGrid>
      <w:tr w:rsidR="006F3511" w:rsidRPr="00CE1C24" w14:paraId="4B21E671" w14:textId="77777777" w:rsidTr="00601B8F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97AD2D" w14:textId="20D1C336" w:rsidR="006F3511" w:rsidRPr="00CE1C24" w:rsidRDefault="006F3511" w:rsidP="00B03121">
            <w:pPr>
              <w:spacing w:before="120"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b/>
                <w:sz w:val="20"/>
                <w:szCs w:val="20"/>
              </w:rPr>
              <w:t>Numéro d’entreprise (BCE) dans la Banque-Carrefour des Entreprises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2F4" w14:textId="38565224" w:rsidR="006F3511" w:rsidRPr="00CE1C24" w:rsidRDefault="006F3511" w:rsidP="006F3511">
            <w:pPr>
              <w:spacing w:before="120" w:after="120"/>
              <w:rPr>
                <w:rFonts w:ascii="Open Sans" w:hAnsi="Open Sans" w:cs="Open Sans"/>
                <w:sz w:val="20"/>
                <w:szCs w:val="20"/>
                <w:lang w:val="nl-BE"/>
              </w:rPr>
            </w:pPr>
            <w:r w:rsidRPr="00CE1C24">
              <w:rPr>
                <w:rFonts w:ascii="Open Sans" w:hAnsi="Open Sans" w:cs="Open Sans"/>
                <w:sz w:val="20"/>
                <w:szCs w:val="20"/>
                <w:lang w:val="nl-BE"/>
              </w:rPr>
              <w:t>Nr.:</w:t>
            </w:r>
          </w:p>
        </w:tc>
      </w:tr>
      <w:tr w:rsidR="006F3511" w:rsidRPr="00CE1C24" w14:paraId="48F04902" w14:textId="77777777" w:rsidTr="00601B8F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0B0296" w14:textId="3248D35D" w:rsidR="006F3511" w:rsidRPr="00CE1C24" w:rsidRDefault="006F3511" w:rsidP="00B03121">
            <w:pPr>
              <w:spacing w:before="120" w:after="120"/>
              <w:ind w:left="32"/>
              <w:rPr>
                <w:rFonts w:ascii="Open Sans" w:hAnsi="Open Sans" w:cs="Open Sans"/>
                <w:b/>
                <w:sz w:val="20"/>
                <w:szCs w:val="20"/>
                <w:lang w:val="nl-BE"/>
              </w:rPr>
            </w:pPr>
            <w:r w:rsidRPr="00CE1C24">
              <w:rPr>
                <w:rFonts w:ascii="Open Sans" w:hAnsi="Open Sans" w:cs="Open Sans"/>
                <w:b/>
                <w:sz w:val="20"/>
                <w:szCs w:val="20"/>
                <w:lang w:val="nl-BE"/>
              </w:rPr>
              <w:t>Langue (voir point 7)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029F" w14:textId="77777777" w:rsidR="006F3511" w:rsidRPr="00CE1C24" w:rsidRDefault="006F3511" w:rsidP="006F351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sz w:val="20"/>
                <w:szCs w:val="20"/>
              </w:rPr>
              <w:t>Choississez dans les valeurs possibles suivantes:</w:t>
            </w:r>
          </w:p>
          <w:p w14:paraId="49637BE8" w14:textId="77777777" w:rsidR="006F3511" w:rsidRPr="00CE1C24" w:rsidRDefault="006F3511" w:rsidP="006F3511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  <w:lang w:val="nl-BE"/>
              </w:rPr>
            </w:pPr>
            <w:r w:rsidRPr="00CE1C24">
              <w:rPr>
                <w:rFonts w:ascii="Open Sans" w:hAnsi="Open Sans" w:cs="Open Sans"/>
                <w:sz w:val="20"/>
                <w:szCs w:val="20"/>
                <w:lang w:val="nl-BE"/>
              </w:rPr>
              <w:t>Français (FR)</w:t>
            </w:r>
          </w:p>
          <w:p w14:paraId="111B6AFB" w14:textId="08954D93" w:rsidR="006F3511" w:rsidRPr="00CE1C24" w:rsidRDefault="006F3511" w:rsidP="006F3511">
            <w:pPr>
              <w:spacing w:before="120" w:after="120"/>
              <w:rPr>
                <w:rFonts w:ascii="Open Sans" w:hAnsi="Open Sans" w:cs="Open Sans"/>
                <w:sz w:val="20"/>
                <w:szCs w:val="20"/>
                <w:lang w:val="nl-BE"/>
              </w:rPr>
            </w:pPr>
            <w:r w:rsidRPr="00CE1C24">
              <w:rPr>
                <w:rFonts w:ascii="Open Sans" w:hAnsi="Open Sans" w:cs="Open Sans"/>
                <w:sz w:val="20"/>
                <w:szCs w:val="20"/>
                <w:lang w:val="nl-BE"/>
              </w:rPr>
              <w:t>Nederlands (NL)</w:t>
            </w:r>
          </w:p>
        </w:tc>
      </w:tr>
      <w:tr w:rsidR="006F3511" w:rsidRPr="00073390" w14:paraId="3DECA5EF" w14:textId="77777777" w:rsidTr="00601B8F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663498" w14:textId="60334F7D" w:rsidR="006F3511" w:rsidRPr="00CE1C24" w:rsidRDefault="006F3511" w:rsidP="00B03121">
            <w:pPr>
              <w:spacing w:before="120" w:after="120"/>
              <w:ind w:left="32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b/>
                <w:sz w:val="20"/>
                <w:szCs w:val="20"/>
              </w:rPr>
              <w:t xml:space="preserve">Adresse email de votre entreprise pour recevoir les notification d’erreur de livraison, lorsqu’elles ne peuvent pas vous être transmises autrement (voir point 8).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1743" w14:textId="77777777" w:rsidR="006F3511" w:rsidRPr="00CE1C24" w:rsidRDefault="006F3511" w:rsidP="006F351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511" w:rsidRPr="00CE1C24" w14:paraId="76217D75" w14:textId="77777777" w:rsidTr="00601B8F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DA9286" w14:textId="6A4DBC08" w:rsidR="006F3511" w:rsidRPr="00CE1C24" w:rsidRDefault="006F3511" w:rsidP="00B03121">
            <w:pPr>
              <w:spacing w:before="120"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b/>
                <w:sz w:val="20"/>
                <w:szCs w:val="20"/>
              </w:rPr>
              <w:t xml:space="preserve">Au cas où l’élément </w:t>
            </w:r>
            <w:r w:rsidRPr="00CE1C24">
              <w:rPr>
                <w:rFonts w:ascii="Open Sans" w:eastAsia="Times New Roman" w:hAnsi="Open Sans" w:cs="Open Sans"/>
                <w:b/>
                <w:color w:val="0070C0"/>
                <w:sz w:val="20"/>
                <w:szCs w:val="20"/>
              </w:rPr>
              <w:t>invoice/AccountingSupplierParty/Party/Contact/electronicMail</w:t>
            </w:r>
            <w:r w:rsidRPr="00CE1C24"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 </w:t>
            </w:r>
            <w:r w:rsidRPr="00CE1C24">
              <w:rPr>
                <w:rFonts w:ascii="Open Sans" w:hAnsi="Open Sans" w:cs="Open Sans"/>
                <w:b/>
                <w:sz w:val="20"/>
                <w:szCs w:val="20"/>
              </w:rPr>
              <w:t>est présent et comporte une adresse email valable, Hermes doit l’utiliser en lieu et place de l’adresse figurant ci-dessus</w:t>
            </w:r>
            <w:r w:rsidR="00B03121" w:rsidRPr="00CE1C24">
              <w:rPr>
                <w:rFonts w:ascii="Open Sans" w:hAnsi="Open Sans" w:cs="Open Sans"/>
                <w:b/>
                <w:sz w:val="20"/>
                <w:szCs w:val="20"/>
              </w:rPr>
              <w:t xml:space="preserve"> (voir point 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AF28" w14:textId="77777777" w:rsidR="006F3511" w:rsidRPr="00CE1C24" w:rsidRDefault="006F3511" w:rsidP="006F351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sz w:val="20"/>
                <w:szCs w:val="20"/>
              </w:rPr>
              <w:t>Biffez la mention inutile:</w:t>
            </w:r>
          </w:p>
          <w:p w14:paraId="6E5864C9" w14:textId="77777777" w:rsidR="00B03121" w:rsidRPr="00CE1C24" w:rsidRDefault="006F3511" w:rsidP="00B03121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sz w:val="20"/>
                <w:szCs w:val="20"/>
              </w:rPr>
              <w:t>Oui</w:t>
            </w:r>
          </w:p>
          <w:p w14:paraId="7D620095" w14:textId="527BB194" w:rsidR="006F3511" w:rsidRPr="00CE1C24" w:rsidRDefault="006F3511" w:rsidP="00B03121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sz w:val="20"/>
                <w:szCs w:val="20"/>
              </w:rPr>
              <w:t>Non</w:t>
            </w:r>
          </w:p>
        </w:tc>
      </w:tr>
      <w:tr w:rsidR="006F3511" w:rsidRPr="00073390" w14:paraId="370FC412" w14:textId="77777777" w:rsidTr="00601B8F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75B10C" w14:textId="0126E6F8" w:rsidR="006F3511" w:rsidRPr="00CE1C24" w:rsidRDefault="006F3511" w:rsidP="00B03121">
            <w:pPr>
              <w:spacing w:before="120"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b/>
                <w:sz w:val="20"/>
                <w:szCs w:val="20"/>
              </w:rPr>
              <w:t>Données de contact du responsable principal de l’expédition de factures vers Hermes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A38" w14:textId="77777777" w:rsidR="006F3511" w:rsidRPr="00CE1C24" w:rsidRDefault="006F3511" w:rsidP="006F351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sz w:val="20"/>
                <w:szCs w:val="20"/>
              </w:rPr>
              <w:t>NOM:</w:t>
            </w:r>
          </w:p>
          <w:p w14:paraId="70AEB024" w14:textId="77777777" w:rsidR="006F3511" w:rsidRPr="00CE1C24" w:rsidRDefault="006F3511" w:rsidP="006F351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sz w:val="20"/>
                <w:szCs w:val="20"/>
              </w:rPr>
              <w:t>PRÉNOM:</w:t>
            </w:r>
          </w:p>
          <w:p w14:paraId="78A84132" w14:textId="77777777" w:rsidR="006F3511" w:rsidRPr="00CE1C24" w:rsidRDefault="006F3511" w:rsidP="006F351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sz w:val="20"/>
                <w:szCs w:val="20"/>
              </w:rPr>
              <w:t>FONCTION:</w:t>
            </w:r>
          </w:p>
          <w:p w14:paraId="69DA1F8F" w14:textId="77777777" w:rsidR="006F3511" w:rsidRPr="00CE1C24" w:rsidRDefault="006F3511" w:rsidP="006F351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sz w:val="20"/>
                <w:szCs w:val="20"/>
              </w:rPr>
              <w:t>TEL:</w:t>
            </w:r>
          </w:p>
          <w:p w14:paraId="3C48F3F7" w14:textId="6FF9AFA6" w:rsidR="006F3511" w:rsidRPr="00CE1C24" w:rsidRDefault="006F3511" w:rsidP="006F351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sz w:val="20"/>
                <w:szCs w:val="20"/>
              </w:rPr>
              <w:t>EMAIL:</w:t>
            </w:r>
          </w:p>
        </w:tc>
      </w:tr>
      <w:tr w:rsidR="006F3511" w:rsidRPr="00CE1C24" w14:paraId="487FD9F4" w14:textId="77777777" w:rsidTr="00601B8F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D7CDF1" w14:textId="4C7760B4" w:rsidR="006F3511" w:rsidRPr="00CE1C24" w:rsidRDefault="006F3511" w:rsidP="00B03121">
            <w:pPr>
              <w:spacing w:before="120"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b/>
                <w:sz w:val="20"/>
                <w:szCs w:val="20"/>
              </w:rPr>
              <w:t>Adresse email et/ou téléphone support technique à contacter en cas de problème technique ou fonctionnel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796D" w14:textId="77777777" w:rsidR="006F3511" w:rsidRPr="00CE1C24" w:rsidRDefault="006F3511" w:rsidP="006F351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sz w:val="20"/>
                <w:szCs w:val="20"/>
              </w:rPr>
              <w:t>EMAIL :</w:t>
            </w:r>
          </w:p>
          <w:p w14:paraId="7770A967" w14:textId="6A4329D4" w:rsidR="006F3511" w:rsidRPr="00CE1C24" w:rsidRDefault="006F3511" w:rsidP="006F351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sz w:val="20"/>
                <w:szCs w:val="20"/>
              </w:rPr>
              <w:t>TEL :</w:t>
            </w:r>
          </w:p>
        </w:tc>
      </w:tr>
      <w:tr w:rsidR="006F3511" w:rsidRPr="00CE1C24" w14:paraId="36738BFB" w14:textId="77777777" w:rsidTr="00601B8F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6950AA" w14:textId="7CBE4631" w:rsidR="006F3511" w:rsidRPr="00CE1C24" w:rsidRDefault="006F3511" w:rsidP="00B03121">
            <w:pPr>
              <w:spacing w:before="120"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1C24">
              <w:rPr>
                <w:rFonts w:ascii="Open Sans" w:hAnsi="Open Sans" w:cs="Open Sans"/>
                <w:b/>
                <w:bCs/>
                <w:sz w:val="20"/>
                <w:szCs w:val="20"/>
              </w:rPr>
              <w:t>Logo</w:t>
            </w:r>
            <w:r w:rsidRPr="00CE1C24">
              <w:rPr>
                <w:rStyle w:val="FootnoteReference"/>
                <w:rFonts w:ascii="Open Sans" w:hAnsi="Open Sans" w:cs="Open Sans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A6C" w14:textId="77777777" w:rsidR="006F3511" w:rsidRPr="00CE1C24" w:rsidRDefault="006F3511" w:rsidP="006F351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1E83E72" w14:textId="77777777" w:rsidR="00AD1CCD" w:rsidRDefault="00601B8F" w:rsidP="00AD1CCD">
      <w:pPr>
        <w:pStyle w:val="Heading2"/>
        <w:jc w:val="center"/>
        <w:rPr>
          <w:rFonts w:ascii="Open Sans" w:eastAsia="Times New Roman" w:hAnsi="Open Sans" w:cs="Open Sans"/>
          <w:lang w:val="fr-BE"/>
        </w:rPr>
      </w:pPr>
      <w:r>
        <w:rPr>
          <w:rFonts w:ascii="Open Sans" w:eastAsia="Times New Roman" w:hAnsi="Open Sans" w:cs="Open Sans"/>
          <w:lang w:val="fr-BE"/>
        </w:rPr>
        <w:br w:type="page"/>
      </w:r>
      <w:r w:rsidR="00AD1CCD">
        <w:rPr>
          <w:rFonts w:ascii="Open Sans" w:eastAsia="Times New Roman" w:hAnsi="Open Sans" w:cs="Open Sans"/>
          <w:lang w:val="fr-BE"/>
        </w:rPr>
        <w:lastRenderedPageBreak/>
        <w:t>Documentation complémentaire</w:t>
      </w:r>
      <w:r w:rsidR="00AD1CCD" w:rsidRPr="00CE1C24">
        <w:rPr>
          <w:rFonts w:ascii="Open Sans" w:eastAsia="Times New Roman" w:hAnsi="Open Sans" w:cs="Open Sans"/>
          <w:lang w:val="fr-BE"/>
        </w:rPr>
        <w:t xml:space="preserve"> </w:t>
      </w:r>
    </w:p>
    <w:p w14:paraId="1BAD95B1" w14:textId="6588FF0B" w:rsidR="00CE1C24" w:rsidRPr="00CE1C24" w:rsidRDefault="00EF1638" w:rsidP="00CE1C24">
      <w:pPr>
        <w:pStyle w:val="Heading2"/>
        <w:jc w:val="center"/>
        <w:rPr>
          <w:rFonts w:ascii="Open Sans" w:eastAsia="Times New Roman" w:hAnsi="Open Sans" w:cs="Open Sans"/>
          <w:lang w:val="fr-BE"/>
        </w:rPr>
      </w:pPr>
      <w:r>
        <w:rPr>
          <w:rFonts w:ascii="Open Sans" w:eastAsia="Times New Roman" w:hAnsi="Open Sans" w:cs="Open Sans"/>
          <w:lang w:val="fr-BE"/>
        </w:rPr>
        <w:t>Saisie des d</w:t>
      </w:r>
      <w:r w:rsidR="00CE1C24" w:rsidRPr="00CE1C24">
        <w:rPr>
          <w:rFonts w:ascii="Open Sans" w:eastAsia="Times New Roman" w:hAnsi="Open Sans" w:cs="Open Sans"/>
          <w:lang w:val="fr-BE"/>
        </w:rPr>
        <w:t xml:space="preserve">onnées </w:t>
      </w:r>
      <w:r>
        <w:rPr>
          <w:rFonts w:ascii="Open Sans" w:eastAsia="Times New Roman" w:hAnsi="Open Sans" w:cs="Open Sans"/>
          <w:lang w:val="fr-BE"/>
        </w:rPr>
        <w:t>i</w:t>
      </w:r>
      <w:r w:rsidR="00CE1C24" w:rsidRPr="00CE1C24">
        <w:rPr>
          <w:rFonts w:ascii="Open Sans" w:eastAsia="Times New Roman" w:hAnsi="Open Sans" w:cs="Open Sans"/>
          <w:lang w:val="fr-BE"/>
        </w:rPr>
        <w:t>ntégrateur – modèle de formulaire</w:t>
      </w:r>
    </w:p>
    <w:p w14:paraId="6D545DFF" w14:textId="77777777" w:rsidR="00CE1C24" w:rsidRPr="00CE1C24" w:rsidRDefault="00CE1C24" w:rsidP="00CE1C24">
      <w:pPr>
        <w:rPr>
          <w:rFonts w:ascii="Open Sans" w:hAnsi="Open Sans" w:cs="Open Sans"/>
          <w:lang w:val="fr-BE"/>
        </w:rPr>
      </w:pPr>
    </w:p>
    <w:p w14:paraId="58A6F067" w14:textId="758DA20E" w:rsidR="00CE1C24" w:rsidRPr="00F71FBE" w:rsidRDefault="00CE1C24" w:rsidP="00CE1C24">
      <w:pPr>
        <w:rPr>
          <w:rFonts w:ascii="Open Sans" w:hAnsi="Open Sans" w:cs="Open Sans"/>
          <w:sz w:val="20"/>
          <w:szCs w:val="20"/>
          <w:lang w:val="fr-BE"/>
        </w:rPr>
      </w:pPr>
      <w:r w:rsidRPr="00F71FBE">
        <w:rPr>
          <w:rFonts w:ascii="Open Sans" w:hAnsi="Open Sans" w:cs="Open Sans"/>
          <w:sz w:val="20"/>
          <w:szCs w:val="20"/>
          <w:lang w:val="fr-BE"/>
        </w:rPr>
        <w:t xml:space="preserve">Afin de permettre aux utilisateurs de son Access Point d’utiliser Hermes sans configuration propre, l’intégrateur doit transmettre les données ci-dessous à BOSA. Remarque : </w:t>
      </w:r>
      <w:r w:rsidR="00F71FBE" w:rsidRPr="00F71FBE">
        <w:rPr>
          <w:rFonts w:ascii="Open Sans" w:hAnsi="Open Sans" w:cs="Open Sans"/>
          <w:sz w:val="20"/>
          <w:szCs w:val="20"/>
          <w:lang w:val="fr-BE"/>
        </w:rPr>
        <w:t>le cas échéant,</w:t>
      </w:r>
      <w:r w:rsidRPr="00F71FBE">
        <w:rPr>
          <w:rFonts w:ascii="Open Sans" w:hAnsi="Open Sans" w:cs="Open Sans"/>
          <w:sz w:val="20"/>
          <w:szCs w:val="20"/>
          <w:lang w:val="fr-BE"/>
        </w:rPr>
        <w:t xml:space="preserve">  il est possible d’également transmettre les données utilisateurs.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06"/>
        <w:gridCol w:w="4274"/>
      </w:tblGrid>
      <w:tr w:rsidR="00601B8F" w:rsidRPr="00886A8A" w14:paraId="50CDFC3C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9EC7DA" w14:textId="77777777" w:rsidR="00601B8F" w:rsidRPr="00886A8A" w:rsidRDefault="00601B8F" w:rsidP="00DC387F">
            <w:pPr>
              <w:spacing w:before="120" w:after="120"/>
              <w:rPr>
                <w:rFonts w:ascii="Open Sans" w:hAnsi="Open Sans" w:cs="Open Sans"/>
                <w:b/>
                <w:bCs/>
                <w:lang w:val="nl-BE"/>
              </w:rPr>
            </w:pPr>
            <w:r w:rsidRPr="00886A8A">
              <w:rPr>
                <w:rFonts w:ascii="Open Sans" w:hAnsi="Open Sans" w:cs="Open Sans"/>
                <w:b/>
                <w:bCs/>
                <w:lang w:val="nl-BE"/>
              </w:rPr>
              <w:t>General Info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F4A" w14:textId="77777777" w:rsidR="00601B8F" w:rsidRPr="00886A8A" w:rsidRDefault="00601B8F" w:rsidP="00DC387F">
            <w:pPr>
              <w:spacing w:before="120" w:after="120"/>
              <w:rPr>
                <w:rFonts w:ascii="Open Sans" w:hAnsi="Open Sans" w:cs="Open Sans"/>
                <w:lang w:val="nl-BE"/>
              </w:rPr>
            </w:pPr>
          </w:p>
        </w:tc>
      </w:tr>
      <w:tr w:rsidR="00601B8F" w:rsidRPr="00886A8A" w14:paraId="497E5B5B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52660A" w14:textId="77777777" w:rsidR="00601B8F" w:rsidRPr="00886A8A" w:rsidRDefault="00601B8F" w:rsidP="00601B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Open Sans"/>
                <w:b/>
                <w:bCs/>
                <w:lang w:val="nl-BE"/>
              </w:rPr>
            </w:pPr>
            <w:r>
              <w:rPr>
                <w:rFonts w:ascii="Open Sans" w:hAnsi="Open Sans" w:cs="Open Sans"/>
                <w:b/>
                <w:bCs/>
                <w:lang w:val="nl-BE"/>
              </w:rPr>
              <w:t xml:space="preserve">Integrator </w:t>
            </w:r>
            <w:r w:rsidRPr="00886A8A">
              <w:rPr>
                <w:rFonts w:ascii="Open Sans" w:hAnsi="Open Sans" w:cs="Open Sans"/>
                <w:b/>
                <w:bCs/>
                <w:lang w:val="nl-BE"/>
              </w:rPr>
              <w:t>Name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31C0" w14:textId="77777777" w:rsidR="00601B8F" w:rsidRPr="00886A8A" w:rsidRDefault="00601B8F" w:rsidP="00DC387F">
            <w:pPr>
              <w:spacing w:before="120" w:after="120"/>
              <w:rPr>
                <w:rFonts w:ascii="Open Sans" w:hAnsi="Open Sans" w:cs="Open Sans"/>
                <w:lang w:val="nl-BE"/>
              </w:rPr>
            </w:pPr>
          </w:p>
        </w:tc>
      </w:tr>
      <w:tr w:rsidR="00601B8F" w:rsidRPr="00886A8A" w14:paraId="286043EA" w14:textId="77777777" w:rsidTr="00DC387F">
        <w:trPr>
          <w:trHeight w:val="57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838C47" w14:textId="77777777" w:rsidR="00601B8F" w:rsidRPr="00886A8A" w:rsidRDefault="00601B8F" w:rsidP="00601B8F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Open Sans" w:eastAsia="Calibri" w:hAnsi="Open Sans" w:cs="Open Sans"/>
                <w:b/>
                <w:bCs/>
                <w:lang w:val="nl-BE"/>
              </w:rPr>
            </w:pPr>
            <w:r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  <w:t>Integrator</w:t>
            </w:r>
            <w:r w:rsidRPr="00886A8A"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  <w:t xml:space="preserve"> Email Address</w:t>
            </w:r>
            <w:r w:rsidRPr="00886A8A">
              <w:rPr>
                <w:rStyle w:val="FootnoteReference"/>
                <w:rFonts w:ascii="Open Sans" w:eastAsiaTheme="minorEastAsia" w:hAnsi="Open Sans" w:cs="Open Sans"/>
                <w:b/>
                <w:bCs/>
                <w:color w:val="000000" w:themeColor="text1"/>
              </w:rPr>
              <w:footnoteReference w:id="6"/>
            </w:r>
            <w:r w:rsidRPr="00886A8A"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  <w:t>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2794" w14:textId="77777777" w:rsidR="00601B8F" w:rsidRPr="00886A8A" w:rsidRDefault="00601B8F" w:rsidP="00DC387F">
            <w:pPr>
              <w:spacing w:before="120" w:after="120"/>
              <w:rPr>
                <w:rFonts w:ascii="Open Sans" w:hAnsi="Open Sans" w:cs="Open Sans"/>
                <w:lang w:val="nl-BE"/>
              </w:rPr>
            </w:pPr>
          </w:p>
        </w:tc>
      </w:tr>
      <w:tr w:rsidR="00601B8F" w:rsidRPr="00886A8A" w14:paraId="3B34AF78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1A381C" w14:textId="77777777" w:rsidR="00601B8F" w:rsidRPr="00886A8A" w:rsidRDefault="00601B8F" w:rsidP="00DC387F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451" w14:textId="77777777" w:rsidR="00601B8F" w:rsidRPr="00886A8A" w:rsidRDefault="00601B8F" w:rsidP="00DC387F">
            <w:pPr>
              <w:rPr>
                <w:rFonts w:ascii="Open Sans" w:hAnsi="Open Sans" w:cs="Open Sans"/>
              </w:rPr>
            </w:pPr>
          </w:p>
        </w:tc>
      </w:tr>
      <w:tr w:rsidR="00601B8F" w:rsidRPr="00886A8A" w14:paraId="24964D24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3C527A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</w:pPr>
            <w:r w:rsidRPr="00886A8A"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  <w:t>Certificate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01E3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</w:rPr>
            </w:pPr>
          </w:p>
        </w:tc>
      </w:tr>
      <w:tr w:rsidR="00601B8F" w:rsidRPr="00886A8A" w14:paraId="73F44E45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A124E" w14:textId="77777777" w:rsidR="00601B8F" w:rsidRPr="00886A8A" w:rsidRDefault="00601B8F" w:rsidP="00DC387F">
            <w:pPr>
              <w:ind w:left="720"/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</w:pPr>
            <w:r w:rsidRPr="00886A8A"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  <w:t xml:space="preserve">Peppol certificate number: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04F7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  <w:color w:val="333333"/>
                <w:sz w:val="21"/>
                <w:szCs w:val="21"/>
              </w:rPr>
            </w:pPr>
            <w:r w:rsidRPr="00886A8A">
              <w:rPr>
                <w:rFonts w:ascii="Open Sans" w:eastAsiaTheme="minorEastAsia" w:hAnsi="Open Sans" w:cs="Open Sans"/>
                <w:color w:val="333333"/>
                <w:sz w:val="21"/>
                <w:szCs w:val="21"/>
              </w:rPr>
              <w:t>P</w:t>
            </w:r>
            <w:r>
              <w:rPr>
                <w:rFonts w:ascii="Open Sans" w:eastAsiaTheme="minorEastAsia" w:hAnsi="Open Sans" w:cs="Open Sans"/>
                <w:color w:val="333333"/>
                <w:sz w:val="21"/>
                <w:szCs w:val="21"/>
              </w:rPr>
              <w:t>XX</w:t>
            </w:r>
            <w:r w:rsidRPr="00886A8A">
              <w:rPr>
                <w:rFonts w:ascii="Open Sans" w:eastAsiaTheme="minorEastAsia" w:hAnsi="Open Sans" w:cs="Open Sans"/>
                <w:color w:val="333333"/>
                <w:sz w:val="21"/>
                <w:szCs w:val="21"/>
              </w:rPr>
              <w:t>xxxxxx</w:t>
            </w:r>
          </w:p>
        </w:tc>
      </w:tr>
      <w:tr w:rsidR="00601B8F" w:rsidRPr="00886A8A" w14:paraId="7BEADA58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6BA566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  <w:b/>
                <w:bCs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F79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</w:rPr>
            </w:pPr>
          </w:p>
        </w:tc>
      </w:tr>
      <w:tr w:rsidR="00601B8F" w:rsidRPr="00886A8A" w14:paraId="2641EFE4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C7544F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</w:pPr>
            <w:r w:rsidRPr="00886A8A"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  <w:t>Representative Info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2A9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</w:rPr>
            </w:pPr>
          </w:p>
        </w:tc>
      </w:tr>
      <w:tr w:rsidR="00601B8F" w:rsidRPr="00886A8A" w14:paraId="71DB3BE6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9CD724" w14:textId="77777777" w:rsidR="00601B8F" w:rsidRPr="00886A8A" w:rsidRDefault="00601B8F" w:rsidP="00601B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</w:pPr>
            <w:r w:rsidRPr="00886A8A"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  <w:t xml:space="preserve">First name: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DB2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</w:rPr>
            </w:pPr>
          </w:p>
        </w:tc>
      </w:tr>
      <w:tr w:rsidR="00601B8F" w:rsidRPr="00886A8A" w14:paraId="01EF11A0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95D8AD" w14:textId="77777777" w:rsidR="00601B8F" w:rsidRPr="00886A8A" w:rsidRDefault="00601B8F" w:rsidP="00601B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</w:pPr>
            <w:r w:rsidRPr="00886A8A"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  <w:t xml:space="preserve">Last name: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0A89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</w:rPr>
            </w:pPr>
          </w:p>
        </w:tc>
      </w:tr>
      <w:tr w:rsidR="00601B8F" w:rsidRPr="00886A8A" w14:paraId="0B6DD701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83E82A" w14:textId="77777777" w:rsidR="00601B8F" w:rsidRPr="00886A8A" w:rsidRDefault="00601B8F" w:rsidP="00601B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</w:pPr>
            <w:r w:rsidRPr="00886A8A"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  <w:t xml:space="preserve">Function: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037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</w:rPr>
            </w:pPr>
          </w:p>
        </w:tc>
      </w:tr>
      <w:tr w:rsidR="00601B8F" w:rsidRPr="00886A8A" w14:paraId="6E73E9E3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DDFD9C" w14:textId="77777777" w:rsidR="00601B8F" w:rsidRPr="00886A8A" w:rsidRDefault="00601B8F" w:rsidP="00601B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</w:pPr>
            <w:r w:rsidRPr="00886A8A"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  <w:t xml:space="preserve">Telephone: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FEA5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</w:rPr>
            </w:pPr>
          </w:p>
        </w:tc>
      </w:tr>
      <w:tr w:rsidR="00601B8F" w:rsidRPr="00886A8A" w14:paraId="2586F80C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E0A385" w14:textId="77777777" w:rsidR="00601B8F" w:rsidRPr="00886A8A" w:rsidRDefault="00601B8F" w:rsidP="00601B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</w:pPr>
            <w:r w:rsidRPr="00886A8A"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  <w:t xml:space="preserve">Representative email address: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217A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</w:rPr>
            </w:pPr>
          </w:p>
        </w:tc>
      </w:tr>
      <w:tr w:rsidR="00601B8F" w:rsidRPr="00886A8A" w14:paraId="03585590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E6BD13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  <w:b/>
                <w:bCs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5E24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</w:rPr>
            </w:pPr>
          </w:p>
        </w:tc>
      </w:tr>
      <w:tr w:rsidR="00601B8F" w:rsidRPr="00886A8A" w14:paraId="035392A0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D7178D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</w:pPr>
            <w:r w:rsidRPr="00886A8A"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  <w:t>Support Info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7CCD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</w:rPr>
            </w:pPr>
          </w:p>
        </w:tc>
      </w:tr>
      <w:tr w:rsidR="00601B8F" w:rsidRPr="00886A8A" w14:paraId="73ED0A88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2CC8E9" w14:textId="77777777" w:rsidR="00601B8F" w:rsidRPr="00886A8A" w:rsidRDefault="00601B8F" w:rsidP="00601B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</w:pPr>
            <w:r w:rsidRPr="00886A8A"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  <w:t>Telephone: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2BF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</w:rPr>
            </w:pPr>
          </w:p>
        </w:tc>
      </w:tr>
      <w:tr w:rsidR="00601B8F" w:rsidRPr="00886A8A" w14:paraId="631353F4" w14:textId="77777777" w:rsidTr="00DC387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9F8BE" w14:textId="77777777" w:rsidR="00601B8F" w:rsidRPr="00886A8A" w:rsidRDefault="00601B8F" w:rsidP="00601B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</w:pPr>
            <w:r w:rsidRPr="00886A8A">
              <w:rPr>
                <w:rFonts w:ascii="Open Sans" w:eastAsiaTheme="minorEastAsia" w:hAnsi="Open Sans" w:cs="Open Sans"/>
                <w:b/>
                <w:bCs/>
                <w:color w:val="000000" w:themeColor="text1"/>
              </w:rPr>
              <w:t>Support email address: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C3E" w14:textId="77777777" w:rsidR="00601B8F" w:rsidRPr="00886A8A" w:rsidRDefault="00601B8F" w:rsidP="00DC387F">
            <w:pPr>
              <w:rPr>
                <w:rFonts w:ascii="Open Sans" w:eastAsiaTheme="minorEastAsia" w:hAnsi="Open Sans" w:cs="Open Sans"/>
              </w:rPr>
            </w:pPr>
          </w:p>
        </w:tc>
      </w:tr>
    </w:tbl>
    <w:p w14:paraId="619944F4" w14:textId="77777777" w:rsidR="00052349" w:rsidRPr="00CE1C24" w:rsidRDefault="00052349" w:rsidP="00A83DEE">
      <w:pPr>
        <w:spacing w:after="120"/>
        <w:rPr>
          <w:rFonts w:ascii="Open Sans" w:eastAsia="Times New Roman" w:hAnsi="Open Sans" w:cs="Open Sans"/>
          <w:b/>
          <w:sz w:val="20"/>
          <w:szCs w:val="20"/>
          <w:lang w:val="fr-BE"/>
        </w:rPr>
      </w:pPr>
    </w:p>
    <w:p w14:paraId="6DD9B06A" w14:textId="45399B70" w:rsidR="00CE1C24" w:rsidRDefault="00CE1C24">
      <w:pPr>
        <w:rPr>
          <w:rFonts w:ascii="Open Sans" w:eastAsia="Times New Roman" w:hAnsi="Open Sans" w:cs="Open Sans"/>
          <w:color w:val="365F91" w:themeColor="accent1" w:themeShade="BF"/>
          <w:sz w:val="26"/>
          <w:szCs w:val="26"/>
          <w:lang w:val="fr-BE"/>
        </w:rPr>
      </w:pPr>
    </w:p>
    <w:p w14:paraId="11575E85" w14:textId="77777777" w:rsidR="000256E0" w:rsidRDefault="000256E0" w:rsidP="000256E0">
      <w:pPr>
        <w:rPr>
          <w:rFonts w:ascii="Open Sans" w:eastAsia="Times New Roman" w:hAnsi="Open Sans" w:cs="Open Sans"/>
          <w:color w:val="365F91" w:themeColor="accent1" w:themeShade="BF"/>
          <w:sz w:val="26"/>
          <w:szCs w:val="26"/>
          <w:lang w:val="fr-BE"/>
        </w:rPr>
      </w:pPr>
    </w:p>
    <w:p w14:paraId="41252525" w14:textId="77777777" w:rsidR="000256E0" w:rsidRDefault="000256E0">
      <w:pPr>
        <w:rPr>
          <w:rFonts w:ascii="Open Sans" w:eastAsia="Times New Roman" w:hAnsi="Open Sans" w:cs="Open Sans"/>
          <w:color w:val="365F91" w:themeColor="accent1" w:themeShade="BF"/>
          <w:sz w:val="26"/>
          <w:szCs w:val="26"/>
          <w:lang w:val="fr-BE"/>
        </w:rPr>
      </w:pPr>
      <w:r>
        <w:rPr>
          <w:rFonts w:ascii="Open Sans" w:eastAsia="Times New Roman" w:hAnsi="Open Sans" w:cs="Open Sans"/>
          <w:lang w:val="fr-BE"/>
        </w:rPr>
        <w:br w:type="page"/>
      </w:r>
    </w:p>
    <w:p w14:paraId="723B8F1F" w14:textId="392AFC7D" w:rsidR="000256E0" w:rsidRDefault="000256E0" w:rsidP="000256E0">
      <w:pPr>
        <w:pStyle w:val="Heading2"/>
        <w:jc w:val="center"/>
        <w:rPr>
          <w:rFonts w:ascii="Open Sans" w:eastAsia="Times New Roman" w:hAnsi="Open Sans" w:cs="Open Sans"/>
          <w:lang w:val="fr-BE"/>
        </w:rPr>
      </w:pPr>
      <w:r>
        <w:rPr>
          <w:rFonts w:ascii="Open Sans" w:eastAsia="Times New Roman" w:hAnsi="Open Sans" w:cs="Open Sans"/>
          <w:lang w:val="fr-BE"/>
        </w:rPr>
        <w:lastRenderedPageBreak/>
        <w:t>Documentation complémentaire</w:t>
      </w:r>
    </w:p>
    <w:p w14:paraId="5FD1C2B2" w14:textId="73B31B4B" w:rsidR="000256E0" w:rsidRDefault="66098652" w:rsidP="000256E0">
      <w:pPr>
        <w:pStyle w:val="Heading2"/>
        <w:jc w:val="center"/>
        <w:rPr>
          <w:rFonts w:ascii="Open Sans" w:eastAsia="Times New Roman" w:hAnsi="Open Sans" w:cs="Open Sans"/>
          <w:lang w:val="fr-BE"/>
        </w:rPr>
      </w:pPr>
      <w:r w:rsidRPr="7EB9F926">
        <w:rPr>
          <w:rFonts w:ascii="Open Sans" w:eastAsia="Times New Roman" w:hAnsi="Open Sans" w:cs="Open Sans"/>
          <w:lang w:val="fr-BE"/>
        </w:rPr>
        <w:t xml:space="preserve">Validation des documents par Hermes – vue graphique </w:t>
      </w:r>
    </w:p>
    <w:p w14:paraId="280493D5" w14:textId="0FE24CBF" w:rsidR="000256E0" w:rsidRPr="00CE1C24" w:rsidRDefault="003571F9" w:rsidP="7EB9F926">
      <w:pPr>
        <w:jc w:val="center"/>
        <w:rPr>
          <w:lang w:val="fr-BE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7838090F" wp14:editId="7381F8ED">
            <wp:extent cx="4533703" cy="7566529"/>
            <wp:effectExtent l="0" t="0" r="635" b="0"/>
            <wp:docPr id="1037409539" name="Picture 1037409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161" cy="759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6E0">
        <w:br/>
      </w:r>
    </w:p>
    <w:p w14:paraId="4FA40AE3" w14:textId="77777777" w:rsidR="000256E0" w:rsidRDefault="000256E0" w:rsidP="000256E0">
      <w:pPr>
        <w:pStyle w:val="Heading2"/>
        <w:jc w:val="center"/>
        <w:rPr>
          <w:rFonts w:ascii="Open Sans" w:eastAsia="Times New Roman" w:hAnsi="Open Sans" w:cs="Open Sans"/>
          <w:lang w:val="fr-BE"/>
        </w:rPr>
      </w:pPr>
      <w:r>
        <w:rPr>
          <w:rFonts w:ascii="Open Sans" w:eastAsia="Times New Roman" w:hAnsi="Open Sans" w:cs="Open Sans"/>
          <w:lang w:val="fr-BE"/>
        </w:rPr>
        <w:lastRenderedPageBreak/>
        <w:t>Documentation complémentaire</w:t>
      </w:r>
    </w:p>
    <w:p w14:paraId="63427660" w14:textId="01C042A4" w:rsidR="000256E0" w:rsidRDefault="66098652" w:rsidP="000256E0">
      <w:pPr>
        <w:pStyle w:val="Heading2"/>
        <w:jc w:val="center"/>
        <w:rPr>
          <w:rFonts w:ascii="Open Sans" w:eastAsia="Times New Roman" w:hAnsi="Open Sans" w:cs="Open Sans"/>
          <w:lang w:val="fr-BE"/>
        </w:rPr>
      </w:pPr>
      <w:r w:rsidRPr="7EB9F926">
        <w:rPr>
          <w:rFonts w:ascii="Open Sans" w:eastAsia="Times New Roman" w:hAnsi="Open Sans" w:cs="Open Sans"/>
          <w:lang w:val="fr-BE"/>
        </w:rPr>
        <w:t>Logique de Notification d’échec</w:t>
      </w:r>
      <w:r w:rsidR="4F762AF0" w:rsidRPr="7EB9F926">
        <w:rPr>
          <w:rFonts w:ascii="Open Sans" w:eastAsia="Times New Roman" w:hAnsi="Open Sans" w:cs="Open Sans"/>
          <w:lang w:val="fr-BE"/>
        </w:rPr>
        <w:t xml:space="preserve"> de transmission</w:t>
      </w:r>
      <w:r w:rsidRPr="7EB9F926">
        <w:rPr>
          <w:rFonts w:ascii="Open Sans" w:eastAsia="Times New Roman" w:hAnsi="Open Sans" w:cs="Open Sans"/>
          <w:lang w:val="fr-BE"/>
        </w:rPr>
        <w:t xml:space="preserve"> – vue graphique </w:t>
      </w:r>
    </w:p>
    <w:p w14:paraId="5632639D" w14:textId="2D268BB5" w:rsidR="00E62E1A" w:rsidRDefault="00085212" w:rsidP="7EB9F926">
      <w:pPr>
        <w:jc w:val="center"/>
        <w:rPr>
          <w:lang w:val="fr-BE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3ACA5DD8" wp14:editId="6EC83A22">
            <wp:extent cx="4760594" cy="7772400"/>
            <wp:effectExtent l="0" t="0" r="2540" b="0"/>
            <wp:docPr id="1865726649" name="Picture 1865726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684" cy="778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6E0">
        <w:br/>
      </w:r>
    </w:p>
    <w:p w14:paraId="6695D3D2" w14:textId="77777777" w:rsidR="00AD1CCD" w:rsidRDefault="00AD1CCD" w:rsidP="00AD1CCD">
      <w:pPr>
        <w:pStyle w:val="Heading2"/>
        <w:jc w:val="center"/>
        <w:rPr>
          <w:rFonts w:ascii="Open Sans" w:eastAsia="Times New Roman" w:hAnsi="Open Sans" w:cs="Open Sans"/>
          <w:lang w:val="fr-BE"/>
        </w:rPr>
      </w:pPr>
      <w:r>
        <w:rPr>
          <w:rFonts w:ascii="Open Sans" w:eastAsia="Times New Roman" w:hAnsi="Open Sans" w:cs="Open Sans"/>
          <w:lang w:val="fr-BE"/>
        </w:rPr>
        <w:lastRenderedPageBreak/>
        <w:t>Documentation complémentaire</w:t>
      </w:r>
      <w:r w:rsidRPr="00CE1C24">
        <w:rPr>
          <w:rFonts w:ascii="Open Sans" w:eastAsia="Times New Roman" w:hAnsi="Open Sans" w:cs="Open Sans"/>
          <w:lang w:val="fr-BE"/>
        </w:rPr>
        <w:t xml:space="preserve"> </w:t>
      </w:r>
    </w:p>
    <w:p w14:paraId="18CCB904" w14:textId="7CBE1216" w:rsidR="00271147" w:rsidRPr="00CE1C24" w:rsidRDefault="475A92D5" w:rsidP="00B03121">
      <w:pPr>
        <w:pStyle w:val="Heading2"/>
        <w:tabs>
          <w:tab w:val="left" w:pos="5350"/>
        </w:tabs>
        <w:jc w:val="center"/>
        <w:rPr>
          <w:rFonts w:ascii="Open Sans" w:eastAsia="Times New Roman" w:hAnsi="Open Sans" w:cs="Open Sans"/>
          <w:lang w:val="fr-BE"/>
        </w:rPr>
      </w:pPr>
      <w:r w:rsidRPr="7EB9F926">
        <w:rPr>
          <w:rFonts w:ascii="Open Sans" w:eastAsia="Times New Roman" w:hAnsi="Open Sans" w:cs="Open Sans"/>
          <w:lang w:val="fr-BE"/>
        </w:rPr>
        <w:t>Notification</w:t>
      </w:r>
      <w:r w:rsidR="10150FF1" w:rsidRPr="7EB9F926">
        <w:rPr>
          <w:rFonts w:ascii="Open Sans" w:eastAsia="Times New Roman" w:hAnsi="Open Sans" w:cs="Open Sans"/>
          <w:lang w:val="fr-BE"/>
        </w:rPr>
        <w:t xml:space="preserve"> d’échec de transmission - illustration de messages </w:t>
      </w:r>
    </w:p>
    <w:p w14:paraId="62A3F3C0" w14:textId="77777777" w:rsidR="00B03121" w:rsidRPr="00CE1C24" w:rsidRDefault="00B03121" w:rsidP="00B03121">
      <w:pPr>
        <w:rPr>
          <w:rFonts w:ascii="Open Sans" w:hAnsi="Open Sans" w:cs="Open Sans"/>
          <w:lang w:val="fr-BE"/>
        </w:rPr>
      </w:pPr>
    </w:p>
    <w:p w14:paraId="506027F8" w14:textId="77777777" w:rsidR="00AD1CCD" w:rsidRPr="000256E0" w:rsidRDefault="00AD1CCD" w:rsidP="00AD1CCD">
      <w:pPr>
        <w:pStyle w:val="Heading3"/>
        <w:rPr>
          <w:rFonts w:ascii="Open Sans" w:eastAsia="Times New Roman" w:hAnsi="Open Sans" w:cs="Open Sans"/>
          <w:lang w:val="fr-BE"/>
        </w:rPr>
      </w:pPr>
      <w:r w:rsidRPr="000256E0">
        <w:rPr>
          <w:rFonts w:ascii="Open Sans" w:eastAsia="Times New Roman" w:hAnsi="Open Sans" w:cs="Open Sans"/>
          <w:lang w:val="fr-BE"/>
        </w:rPr>
        <w:t>Peppol BIS 3.0 IMR</w:t>
      </w:r>
    </w:p>
    <w:p w14:paraId="13EA33BB" w14:textId="77777777" w:rsidR="00AD1CCD" w:rsidRPr="000256E0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0256E0">
        <w:rPr>
          <w:rFonts w:ascii="Open Sans" w:eastAsia="Times New Roman" w:hAnsi="Open Sans" w:cs="Open Sans"/>
          <w:sz w:val="20"/>
          <w:szCs w:val="20"/>
          <w:lang w:val="fr-BE"/>
        </w:rPr>
        <w:t>&lt;ns4:ApplicationResponse xmlns:ns4="urn:oasis:names:specification:ubl:schema:xsd:ApplicationResponse-2" xmlns="urn:oasis:names:specification:ubl:schema:xsd:CommonBasicComponents-2" xmlns:ns2="urn:oasis:names:specification:ubl:schema:xsd:CommonExtensionComponents-2" xmlns:ns3="urn:oasis:names:specification:ubl:schema:xsd:CommonAggregateComponents-2"&gt;</w:t>
      </w:r>
    </w:p>
    <w:p w14:paraId="1ACF5039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0256E0">
        <w:rPr>
          <w:rFonts w:ascii="Open Sans" w:eastAsia="Times New Roman" w:hAnsi="Open Sans" w:cs="Open Sans"/>
          <w:sz w:val="20"/>
          <w:szCs w:val="20"/>
          <w:lang w:val="fr-BE"/>
        </w:rPr>
        <w:t xml:space="preserve">    </w:t>
      </w:r>
      <w:r w:rsidRPr="005B6AC3">
        <w:rPr>
          <w:rFonts w:ascii="Open Sans" w:eastAsia="Times New Roman" w:hAnsi="Open Sans" w:cs="Open Sans"/>
          <w:sz w:val="20"/>
          <w:szCs w:val="20"/>
        </w:rPr>
        <w:t>&lt;CustomizationID&gt;urn:fdc:peppol.eu:poacc:trns:invoice_response:3&lt;/CustomizationID&gt;</w:t>
      </w:r>
    </w:p>
    <w:p w14:paraId="1E455288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&lt;ProfileID&gt;</w:t>
      </w:r>
      <w:r w:rsidRPr="005B6AC3">
        <w:rPr>
          <w:rFonts w:ascii="Open Sans" w:eastAsia="Times New Roman" w:hAnsi="Open Sans" w:cs="Open Sans"/>
          <w:b/>
          <w:sz w:val="20"/>
          <w:szCs w:val="20"/>
        </w:rPr>
        <w:t>urn:fdc:peppol.eu:poacc:bis:invoice_response:3</w:t>
      </w:r>
      <w:r w:rsidRPr="005B6AC3">
        <w:rPr>
          <w:rFonts w:ascii="Open Sans" w:eastAsia="Times New Roman" w:hAnsi="Open Sans" w:cs="Open Sans"/>
          <w:sz w:val="20"/>
          <w:szCs w:val="20"/>
        </w:rPr>
        <w:t>&lt;/ProfileID&gt;</w:t>
      </w:r>
    </w:p>
    <w:p w14:paraId="647BEB3E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&lt;ID&gt;689&lt;/ID&gt;</w:t>
      </w:r>
    </w:p>
    <w:p w14:paraId="00FCA070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&lt;IssueDate&gt;2021-10-13&lt;/IssueDate&gt;</w:t>
      </w:r>
    </w:p>
    <w:p w14:paraId="76A3A647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&lt;ns3:SenderParty&gt;</w:t>
      </w:r>
    </w:p>
    <w:p w14:paraId="7F2ED778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    &lt;EndpointID schemeID="0208"&gt;0211137524&lt;/EndpointID&gt;</w:t>
      </w:r>
    </w:p>
    <w:p w14:paraId="430D0EB4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    &lt;ns3:PartyLegalEntity&gt;</w:t>
      </w:r>
    </w:p>
    <w:p w14:paraId="66F9EFD2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        &lt;RegistrationName&gt;AP Favorite sender name&lt;/RegistrationName&gt;</w:t>
      </w:r>
    </w:p>
    <w:p w14:paraId="1D7242BA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    &lt;/ns3:PartyLegalEntity&gt;</w:t>
      </w:r>
    </w:p>
    <w:p w14:paraId="4376A194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&lt;/ns3:SenderParty&gt;</w:t>
      </w:r>
    </w:p>
    <w:p w14:paraId="39217399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&lt;ns3:ReceiverParty&gt;</w:t>
      </w:r>
    </w:p>
    <w:p w14:paraId="535C7D56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    &lt;EndpointID schemeID="9920"&gt;testB2B&lt;/EndpointID&gt;</w:t>
      </w:r>
    </w:p>
    <w:p w14:paraId="1E413465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    &lt;ns3:PartyLegalEntity&gt;</w:t>
      </w:r>
    </w:p>
    <w:p w14:paraId="4683CC99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        &lt;RegistrationName&gt;Kerkfabriek Sint-Hilonius&lt;/RegistrationName&gt;</w:t>
      </w:r>
    </w:p>
    <w:p w14:paraId="494CF57B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    &lt;/ns3:PartyLegalEntity&gt;</w:t>
      </w:r>
    </w:p>
    <w:p w14:paraId="287238BE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&lt;/ns3:ReceiverParty&gt;</w:t>
      </w:r>
    </w:p>
    <w:p w14:paraId="40F78852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</w:t>
      </w:r>
      <w:r w:rsidRPr="005B6AC3">
        <w:rPr>
          <w:rFonts w:ascii="Open Sans" w:eastAsia="Times New Roman" w:hAnsi="Open Sans" w:cs="Open Sans"/>
          <w:sz w:val="20"/>
          <w:szCs w:val="20"/>
          <w:lang w:val="fr-BE"/>
        </w:rPr>
        <w:t>&lt;ns3:DocumentResponse&gt;</w:t>
      </w:r>
    </w:p>
    <w:p w14:paraId="73358D93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5B6AC3">
        <w:rPr>
          <w:rFonts w:ascii="Open Sans" w:eastAsia="Times New Roman" w:hAnsi="Open Sans" w:cs="Open Sans"/>
          <w:sz w:val="20"/>
          <w:szCs w:val="20"/>
          <w:lang w:val="fr-BE"/>
        </w:rPr>
        <w:t xml:space="preserve">        &lt;ns3:Response&gt;</w:t>
      </w:r>
    </w:p>
    <w:p w14:paraId="68852DCC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5B6AC3">
        <w:rPr>
          <w:rFonts w:ascii="Open Sans" w:eastAsia="Times New Roman" w:hAnsi="Open Sans" w:cs="Open Sans"/>
          <w:sz w:val="20"/>
          <w:szCs w:val="20"/>
          <w:lang w:val="fr-BE"/>
        </w:rPr>
        <w:t xml:space="preserve">            &lt;ResponseCode&gt;RE&lt;/ResponseCode&gt;</w:t>
      </w:r>
    </w:p>
    <w:p w14:paraId="583ACC71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  <w:lang w:val="fr-BE"/>
        </w:rPr>
        <w:t xml:space="preserve">            </w:t>
      </w:r>
      <w:r w:rsidRPr="005B6AC3">
        <w:rPr>
          <w:rFonts w:ascii="Open Sans" w:eastAsia="Times New Roman" w:hAnsi="Open Sans" w:cs="Open Sans"/>
          <w:sz w:val="20"/>
          <w:szCs w:val="20"/>
        </w:rPr>
        <w:t>&lt;ns3:Status&gt;</w:t>
      </w:r>
    </w:p>
    <w:p w14:paraId="62C1E304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            &lt;StatusReason&gt;SENDER_AGREEMENT_NOT_OK&lt;/StatusReason&gt;</w:t>
      </w:r>
    </w:p>
    <w:p w14:paraId="432EF3BC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        </w:t>
      </w:r>
      <w:r w:rsidRPr="005B6AC3">
        <w:rPr>
          <w:rFonts w:ascii="Open Sans" w:eastAsia="Times New Roman" w:hAnsi="Open Sans" w:cs="Open Sans"/>
          <w:sz w:val="20"/>
          <w:szCs w:val="20"/>
          <w:lang w:val="fr-BE"/>
        </w:rPr>
        <w:t>&lt;/ns3:Status&gt;</w:t>
      </w:r>
    </w:p>
    <w:p w14:paraId="7B49409F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5B6AC3">
        <w:rPr>
          <w:rFonts w:ascii="Open Sans" w:eastAsia="Times New Roman" w:hAnsi="Open Sans" w:cs="Open Sans"/>
          <w:sz w:val="20"/>
          <w:szCs w:val="20"/>
          <w:lang w:val="fr-BE"/>
        </w:rPr>
        <w:t xml:space="preserve">        &lt;/ns3:Response&gt;</w:t>
      </w:r>
    </w:p>
    <w:p w14:paraId="4440FEFC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5B6AC3">
        <w:rPr>
          <w:rFonts w:ascii="Open Sans" w:eastAsia="Times New Roman" w:hAnsi="Open Sans" w:cs="Open Sans"/>
          <w:sz w:val="20"/>
          <w:szCs w:val="20"/>
          <w:lang w:val="fr-BE"/>
        </w:rPr>
        <w:t xml:space="preserve">        &lt;ns3:DocumentReference&gt;</w:t>
      </w:r>
    </w:p>
    <w:p w14:paraId="0C82E0B1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6AC3">
        <w:rPr>
          <w:rFonts w:ascii="Open Sans" w:eastAsia="Times New Roman" w:hAnsi="Open Sans" w:cs="Open Sans"/>
          <w:sz w:val="20"/>
          <w:szCs w:val="20"/>
          <w:lang w:val="fr-BE"/>
        </w:rPr>
        <w:t xml:space="preserve">            </w:t>
      </w:r>
      <w:r w:rsidRPr="005B6AC3">
        <w:rPr>
          <w:rFonts w:ascii="Open Sans" w:eastAsia="Times New Roman" w:hAnsi="Open Sans" w:cs="Open Sans"/>
          <w:sz w:val="20"/>
          <w:szCs w:val="20"/>
        </w:rPr>
        <w:t>&lt;ID&gt;test hermes foreign sender 12102021 3 &lt;/ID&gt;</w:t>
      </w:r>
    </w:p>
    <w:p w14:paraId="13F2A34C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5B6AC3">
        <w:rPr>
          <w:rFonts w:ascii="Open Sans" w:eastAsia="Times New Roman" w:hAnsi="Open Sans" w:cs="Open Sans"/>
          <w:sz w:val="20"/>
          <w:szCs w:val="20"/>
        </w:rPr>
        <w:t xml:space="preserve">            </w:t>
      </w:r>
      <w:r w:rsidRPr="005B6AC3">
        <w:rPr>
          <w:rFonts w:ascii="Open Sans" w:eastAsia="Times New Roman" w:hAnsi="Open Sans" w:cs="Open Sans"/>
          <w:sz w:val="20"/>
          <w:szCs w:val="20"/>
          <w:lang w:val="fr-BE"/>
        </w:rPr>
        <w:t>&lt;DocumentTypeCode&gt;380&lt;/DocumentTypeCode&gt;</w:t>
      </w:r>
    </w:p>
    <w:p w14:paraId="5E6F488A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5B6AC3">
        <w:rPr>
          <w:rFonts w:ascii="Open Sans" w:eastAsia="Times New Roman" w:hAnsi="Open Sans" w:cs="Open Sans"/>
          <w:sz w:val="20"/>
          <w:szCs w:val="20"/>
          <w:lang w:val="fr-BE"/>
        </w:rPr>
        <w:t xml:space="preserve">        &lt;/ns3:DocumentReference&gt;</w:t>
      </w:r>
    </w:p>
    <w:p w14:paraId="6E3EBD3B" w14:textId="77777777" w:rsidR="00AD1CCD" w:rsidRPr="005B6AC3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5B6AC3">
        <w:rPr>
          <w:rFonts w:ascii="Open Sans" w:eastAsia="Times New Roman" w:hAnsi="Open Sans" w:cs="Open Sans"/>
          <w:sz w:val="20"/>
          <w:szCs w:val="20"/>
          <w:lang w:val="fr-BE"/>
        </w:rPr>
        <w:t xml:space="preserve">    &lt;/ns3:DocumentResponse&gt;</w:t>
      </w:r>
    </w:p>
    <w:p w14:paraId="77EE7E3C" w14:textId="77777777" w:rsidR="00AD1CCD" w:rsidRPr="000256E0" w:rsidRDefault="00AD1CCD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0"/>
          <w:szCs w:val="20"/>
          <w:lang w:val="fr-BE"/>
        </w:rPr>
      </w:pPr>
      <w:r w:rsidRPr="000256E0">
        <w:rPr>
          <w:rFonts w:ascii="Open Sans" w:eastAsia="Times New Roman" w:hAnsi="Open Sans" w:cs="Open Sans"/>
          <w:sz w:val="20"/>
          <w:szCs w:val="20"/>
          <w:lang w:val="fr-BE"/>
        </w:rPr>
        <w:t>&lt;/ns4:ApplicationResponse&gt;</w:t>
      </w:r>
    </w:p>
    <w:p w14:paraId="18537A4D" w14:textId="7C0BF285" w:rsidR="00F0226C" w:rsidRPr="000256E0" w:rsidRDefault="00F0226C" w:rsidP="00F0226C">
      <w:pPr>
        <w:rPr>
          <w:rFonts w:ascii="Open Sans" w:hAnsi="Open Sans" w:cs="Open Sans"/>
          <w:lang w:val="fr-BE"/>
        </w:rPr>
      </w:pPr>
    </w:p>
    <w:p w14:paraId="11FA7D36" w14:textId="77777777" w:rsidR="00F0226C" w:rsidRPr="000256E0" w:rsidRDefault="00F0226C" w:rsidP="00F0226C">
      <w:pPr>
        <w:rPr>
          <w:rFonts w:ascii="Open Sans" w:hAnsi="Open Sans" w:cs="Open Sans"/>
          <w:lang w:val="fr-BE"/>
        </w:rPr>
      </w:pPr>
    </w:p>
    <w:p w14:paraId="2C4CF147" w14:textId="77777777" w:rsidR="00AD1CCD" w:rsidRPr="000256E0" w:rsidRDefault="00AD1CCD">
      <w:pPr>
        <w:rPr>
          <w:rFonts w:ascii="Open Sans" w:eastAsia="Times New Roman" w:hAnsi="Open Sans" w:cs="Open Sans"/>
          <w:color w:val="243F60" w:themeColor="accent1" w:themeShade="7F"/>
          <w:sz w:val="24"/>
          <w:szCs w:val="24"/>
          <w:lang w:val="fr-BE"/>
        </w:rPr>
      </w:pPr>
      <w:r w:rsidRPr="000256E0">
        <w:rPr>
          <w:rFonts w:ascii="Open Sans" w:eastAsia="Times New Roman" w:hAnsi="Open Sans" w:cs="Open Sans"/>
          <w:lang w:val="fr-BE"/>
        </w:rPr>
        <w:br w:type="page"/>
      </w:r>
    </w:p>
    <w:p w14:paraId="03F527AB" w14:textId="5A954A36" w:rsidR="00271147" w:rsidRPr="000256E0" w:rsidRDefault="00B03121" w:rsidP="00AD1CCD">
      <w:pPr>
        <w:pStyle w:val="Heading3"/>
        <w:rPr>
          <w:rFonts w:ascii="Open Sans" w:eastAsia="Times New Roman" w:hAnsi="Open Sans" w:cs="Open Sans"/>
          <w:lang w:val="fr-BE"/>
        </w:rPr>
      </w:pPr>
      <w:r w:rsidRPr="000256E0">
        <w:rPr>
          <w:rFonts w:ascii="Open Sans" w:eastAsia="Times New Roman" w:hAnsi="Open Sans" w:cs="Open Sans"/>
          <w:lang w:val="fr-BE"/>
        </w:rPr>
        <w:lastRenderedPageBreak/>
        <w:t>Peppol BIS (3.0</w:t>
      </w:r>
      <w:r w:rsidR="00AD1CCD" w:rsidRPr="000256E0">
        <w:rPr>
          <w:rFonts w:ascii="Open Sans" w:eastAsia="Times New Roman" w:hAnsi="Open Sans" w:cs="Open Sans"/>
          <w:lang w:val="fr-BE"/>
        </w:rPr>
        <w:t>)</w:t>
      </w:r>
      <w:r w:rsidRPr="000256E0">
        <w:rPr>
          <w:rFonts w:ascii="Open Sans" w:eastAsia="Times New Roman" w:hAnsi="Open Sans" w:cs="Open Sans"/>
          <w:lang w:val="fr-BE"/>
        </w:rPr>
        <w:t xml:space="preserve"> MLR</w:t>
      </w:r>
    </w:p>
    <w:p w14:paraId="6EFF70D8" w14:textId="77777777" w:rsidR="00271147" w:rsidRPr="000256E0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</w:pPr>
      <w:r w:rsidRPr="000256E0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>&lt;ns4:ApplicationResponse xmlns:ns4="urn:oasis:names:specification:ubl:schema:xsd:ApplicationResponse-2" xmlns="urn:oasis:names:specification:ubl:schema:xsd:CommonBasicComponents-2" xmlns:ns2="urn:oasis:names:specification:ubl:schema:xsd:CommonExtensionComponents-2" xmlns:ns3="urn:oasis:names:specification:ubl:schema:xsd:CommonAggregateComponents-2"&gt;</w:t>
      </w:r>
    </w:p>
    <w:p w14:paraId="58990CFC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0256E0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 xml:space="preserve">    </w:t>
      </w: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</w:rPr>
        <w:t>&lt;CustomizationID&gt;urn:fdc:peppol.eu:poacc:trns:mlr:3&lt;/CustomizationID&gt;</w:t>
      </w:r>
    </w:p>
    <w:p w14:paraId="0294012F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&lt;ProfileID&gt;urn:fdc:peppol.eu:poacc:bis:mlr:3&lt;/ProfileID&gt;</w:t>
      </w:r>
    </w:p>
    <w:p w14:paraId="02FE0F31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&lt;ID&gt;595&lt;/ID&gt;</w:t>
      </w:r>
    </w:p>
    <w:p w14:paraId="6799773C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&lt;IssueDate&gt;2021-02-12&lt;/IssueDate&gt;</w:t>
      </w:r>
    </w:p>
    <w:p w14:paraId="05801EA0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&lt;ns3:SenderParty&gt;</w:t>
      </w:r>
    </w:p>
    <w:p w14:paraId="1F238631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  &lt;EndpointID schemeID="0208"&gt;0211137524&lt;/EndpointID&gt;</w:t>
      </w:r>
    </w:p>
    <w:p w14:paraId="30DFC3C5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&lt;/ns3:SenderParty&gt;</w:t>
      </w:r>
    </w:p>
    <w:p w14:paraId="1366185D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&lt;ns3:ReceiverParty&gt;</w:t>
      </w:r>
    </w:p>
    <w:p w14:paraId="4EC15950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  &lt;EndpointID schemeID="0208"&gt;0704953141&lt;/EndpointID&gt;</w:t>
      </w:r>
    </w:p>
    <w:p w14:paraId="6A8C2E5F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</w:t>
      </w: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>&lt;/ns3:ReceiverParty&gt;</w:t>
      </w:r>
    </w:p>
    <w:p w14:paraId="1EDBEA53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 xml:space="preserve">    &lt;ns3:DocumentResponse&gt;</w:t>
      </w:r>
    </w:p>
    <w:p w14:paraId="75B936A2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 xml:space="preserve">        &lt;ns3:Response&gt;</w:t>
      </w:r>
    </w:p>
    <w:p w14:paraId="5D71E5CD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 xml:space="preserve">            &lt;ResponseCode&gt;RE&lt;/ResponseCode&gt;</w:t>
      </w:r>
    </w:p>
    <w:p w14:paraId="7589DA89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 xml:space="preserve">            </w:t>
      </w: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</w:rPr>
        <w:t>&lt;Description&gt;SENDER_AGREEMENT_NOT_OK&lt;/Description&gt;</w:t>
      </w:r>
    </w:p>
    <w:p w14:paraId="4491BDA5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  &lt;/ns3:Response&gt;</w:t>
      </w:r>
    </w:p>
    <w:p w14:paraId="262530CB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  &lt;ns3:DocumentReference&gt;</w:t>
      </w:r>
    </w:p>
    <w:p w14:paraId="7BCDAB04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      &lt;ID&gt;769d4c8d-ad21-450f-97d2-8649ba9dec40&lt;/ID&gt;</w:t>
      </w:r>
    </w:p>
    <w:p w14:paraId="1C26BF67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      </w:t>
      </w: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>&lt;DocumentTypeCode&gt;380&lt;/DocumentTypeCode&gt;</w:t>
      </w:r>
    </w:p>
    <w:p w14:paraId="15898B24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 xml:space="preserve">        &lt;/ns3:DocumentReference&gt;</w:t>
      </w:r>
    </w:p>
    <w:p w14:paraId="58ABAACF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 xml:space="preserve">    &lt;/ns3:DocumentResponse&gt;</w:t>
      </w:r>
    </w:p>
    <w:p w14:paraId="4CC4B305" w14:textId="77777777" w:rsidR="00271147" w:rsidRPr="00AD1CCD" w:rsidRDefault="00271147" w:rsidP="00AD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</w:pPr>
      <w:r w:rsidRPr="00AD1CCD">
        <w:rPr>
          <w:rFonts w:ascii="Open Sans" w:eastAsia="Times New Roman" w:hAnsi="Open Sans" w:cs="Open Sans"/>
          <w:bCs/>
          <w:color w:val="000000"/>
          <w:sz w:val="20"/>
          <w:szCs w:val="20"/>
          <w:lang w:val="fr-BE"/>
        </w:rPr>
        <w:t>&lt;/ns4:ApplicationResponse&gt;</w:t>
      </w:r>
    </w:p>
    <w:p w14:paraId="36B0B66C" w14:textId="3D241A13" w:rsidR="00271147" w:rsidRPr="00CE1C24" w:rsidRDefault="00EF1638" w:rsidP="7EB9F926">
      <w:pPr>
        <w:spacing w:after="120"/>
        <w:rPr>
          <w:rFonts w:ascii="Open Sans" w:eastAsia="Times New Roman" w:hAnsi="Open Sans" w:cs="Open Sans"/>
          <w:lang w:val="fr-BE"/>
        </w:rPr>
      </w:pPr>
      <w:r w:rsidRPr="7EB9F926">
        <w:rPr>
          <w:rFonts w:ascii="Open Sans" w:hAnsi="Open Sans" w:cs="Open Sans"/>
          <w:sz w:val="17"/>
          <w:szCs w:val="17"/>
          <w:lang w:val="fr-BE"/>
        </w:rPr>
        <w:br w:type="page"/>
      </w:r>
      <w:r w:rsidR="00A2BA88" w:rsidRPr="7EB9F926">
        <w:rPr>
          <w:rFonts w:ascii="Open Sans" w:eastAsia="Times New Roman" w:hAnsi="Open Sans" w:cs="Open Sans"/>
          <w:lang w:val="fr-BE"/>
        </w:rPr>
        <w:lastRenderedPageBreak/>
        <w:t>C</w:t>
      </w:r>
      <w:r w:rsidR="5E01745F" w:rsidRPr="7EB9F926">
        <w:rPr>
          <w:rFonts w:ascii="Open Sans" w:eastAsia="Times New Roman" w:hAnsi="Open Sans" w:cs="Open Sans"/>
          <w:lang w:val="fr-BE"/>
        </w:rPr>
        <w:t>ourrier électronique</w:t>
      </w:r>
      <w:r w:rsidR="1D038216" w:rsidRPr="7EB9F926">
        <w:rPr>
          <w:rFonts w:ascii="Open Sans" w:eastAsia="Times New Roman" w:hAnsi="Open Sans" w:cs="Open Sans"/>
          <w:lang w:val="fr-BE"/>
        </w:rPr>
        <w:t xml:space="preserve"> (email)</w:t>
      </w:r>
    </w:p>
    <w:p w14:paraId="398AE00B" w14:textId="77777777" w:rsidR="00271147" w:rsidRPr="00CE1C24" w:rsidRDefault="00271147" w:rsidP="00271147">
      <w:pPr>
        <w:shd w:val="clear" w:color="auto" w:fill="FFFFFF"/>
        <w:spacing w:before="100" w:beforeAutospacing="1" w:after="120" w:line="360" w:lineRule="auto"/>
        <w:jc w:val="both"/>
        <w:rPr>
          <w:rFonts w:ascii="Open Sans" w:hAnsi="Open Sans" w:cs="Open Sans"/>
          <w:sz w:val="17"/>
          <w:szCs w:val="17"/>
          <w:lang w:val="fr-BE"/>
        </w:rPr>
      </w:pPr>
      <w:r w:rsidRPr="00CE1C24">
        <w:rPr>
          <w:rFonts w:ascii="Open Sans" w:eastAsia="Times New Roman" w:hAnsi="Open Sans" w:cs="Open Sans"/>
          <w:bCs/>
          <w:noProof/>
          <w:color w:val="000000"/>
          <w:sz w:val="18"/>
          <w:szCs w:val="18"/>
          <w:lang w:val="fr-BE"/>
        </w:rPr>
        <w:drawing>
          <wp:inline distT="0" distB="0" distL="0" distR="0" wp14:anchorId="1FC1DA4B" wp14:editId="1F7B2002">
            <wp:extent cx="5581650" cy="5095240"/>
            <wp:effectExtent l="133350" t="114300" r="152400" b="16256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095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9BF01AB" w14:textId="1D6E931B" w:rsidR="0002756F" w:rsidRPr="00CE1C24" w:rsidRDefault="0002756F" w:rsidP="00271147">
      <w:pPr>
        <w:pStyle w:val="Heading2"/>
        <w:tabs>
          <w:tab w:val="left" w:pos="5350"/>
        </w:tabs>
        <w:rPr>
          <w:rFonts w:ascii="Open Sans" w:hAnsi="Open Sans" w:cs="Open Sans"/>
          <w:sz w:val="17"/>
          <w:szCs w:val="17"/>
          <w:lang w:val="fr-BE"/>
        </w:rPr>
      </w:pPr>
    </w:p>
    <w:sectPr w:rsidR="0002756F" w:rsidRPr="00CE1C24" w:rsidSect="009D750F">
      <w:headerReference w:type="default" r:id="rId22"/>
      <w:footerReference w:type="default" r:id="rId23"/>
      <w:pgSz w:w="11907" w:h="16840" w:code="9"/>
      <w:pgMar w:top="1702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4662" w14:textId="77777777" w:rsidR="009D6311" w:rsidRDefault="009D6311" w:rsidP="000D77C2">
      <w:pPr>
        <w:spacing w:after="0" w:line="240" w:lineRule="auto"/>
      </w:pPr>
      <w:r>
        <w:separator/>
      </w:r>
    </w:p>
  </w:endnote>
  <w:endnote w:type="continuationSeparator" w:id="0">
    <w:p w14:paraId="0A3D314F" w14:textId="77777777" w:rsidR="009D6311" w:rsidRDefault="009D6311" w:rsidP="000D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0519" w14:textId="45C3F6DB" w:rsidR="00A931A4" w:rsidRPr="00A931A4" w:rsidRDefault="00A931A4" w:rsidP="00A931A4">
    <w:pPr>
      <w:autoSpaceDE w:val="0"/>
      <w:autoSpaceDN w:val="0"/>
      <w:adjustRightInd w:val="0"/>
      <w:rPr>
        <w:b/>
        <w:color w:val="000000" w:themeColor="text1"/>
      </w:rPr>
    </w:pPr>
    <w:r>
      <w:rPr>
        <w:noProof/>
        <w:lang w:eastAsia="fr-BE"/>
      </w:rPr>
      <w:drawing>
        <wp:anchor distT="0" distB="0" distL="114300" distR="114300" simplePos="0" relativeHeight="251662336" behindDoc="1" locked="0" layoutInCell="1" allowOverlap="1" wp14:anchorId="71AE3F3A" wp14:editId="44BC8669">
          <wp:simplePos x="0" y="0"/>
          <wp:positionH relativeFrom="column">
            <wp:posOffset>-19050</wp:posOffset>
          </wp:positionH>
          <wp:positionV relativeFrom="paragraph">
            <wp:posOffset>-172720</wp:posOffset>
          </wp:positionV>
          <wp:extent cx="5126355" cy="504825"/>
          <wp:effectExtent l="0" t="0" r="0" b="9525"/>
          <wp:wrapThrough wrapText="bothSides">
            <wp:wrapPolygon edited="0">
              <wp:start x="0" y="0"/>
              <wp:lineTo x="0" y="21192"/>
              <wp:lineTo x="21512" y="21192"/>
              <wp:lineTo x="21512" y="0"/>
              <wp:lineTo x="0" y="0"/>
            </wp:wrapPolygon>
          </wp:wrapThrough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lang w:eastAsia="fr-BE"/>
      </w:rPr>
      <w:drawing>
        <wp:anchor distT="0" distB="0" distL="114300" distR="114300" simplePos="0" relativeHeight="251661312" behindDoc="1" locked="0" layoutInCell="1" allowOverlap="1" wp14:anchorId="0F7D4B2E" wp14:editId="54B9DFCD">
          <wp:simplePos x="0" y="0"/>
          <wp:positionH relativeFrom="column">
            <wp:posOffset>5364480</wp:posOffset>
          </wp:positionH>
          <wp:positionV relativeFrom="paragraph">
            <wp:posOffset>-316865</wp:posOffset>
          </wp:positionV>
          <wp:extent cx="815975" cy="771525"/>
          <wp:effectExtent l="0" t="0" r="3175" b="9525"/>
          <wp:wrapThrough wrapText="bothSides">
            <wp:wrapPolygon edited="0">
              <wp:start x="0" y="0"/>
              <wp:lineTo x="0" y="21333"/>
              <wp:lineTo x="21180" y="21333"/>
              <wp:lineTo x="21180" y="0"/>
              <wp:lineTo x="0" y="0"/>
            </wp:wrapPolygon>
          </wp:wrapThrough>
          <wp:docPr id="10" name="Image 1" descr="S:\LOGOS .BE\rgb_basic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.BE\rgb_basic_p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35AC" w14:textId="77777777" w:rsidR="009D6311" w:rsidRDefault="009D6311" w:rsidP="000D77C2">
      <w:pPr>
        <w:spacing w:after="0" w:line="240" w:lineRule="auto"/>
      </w:pPr>
      <w:r>
        <w:separator/>
      </w:r>
    </w:p>
  </w:footnote>
  <w:footnote w:type="continuationSeparator" w:id="0">
    <w:p w14:paraId="22D37711" w14:textId="77777777" w:rsidR="009D6311" w:rsidRDefault="009D6311" w:rsidP="000D77C2">
      <w:pPr>
        <w:spacing w:after="0" w:line="240" w:lineRule="auto"/>
      </w:pPr>
      <w:r>
        <w:continuationSeparator/>
      </w:r>
    </w:p>
  </w:footnote>
  <w:footnote w:id="1">
    <w:p w14:paraId="233E3232" w14:textId="4904B387" w:rsidR="00CC1A61" w:rsidRDefault="00CC1A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10E90">
        <w:t xml:space="preserve">Dans le cadre </w:t>
      </w:r>
      <w:r w:rsidR="005348E2">
        <w:t>Peppol</w:t>
      </w:r>
      <w:r w:rsidR="00610E90">
        <w:t>, l</w:t>
      </w:r>
      <w:r>
        <w:t>e Service Metadata Publisher (SMP) est le registre d</w:t>
      </w:r>
      <w:r w:rsidR="00610E90">
        <w:t xml:space="preserve">ans lequel les correspondants publient leurs capacité de réception </w:t>
      </w:r>
      <w:r w:rsidR="008842B2">
        <w:t xml:space="preserve">(c’est-à-dire les formats qu’ils </w:t>
      </w:r>
      <w:r w:rsidR="00306CC8">
        <w:t>sont capables de traiter) et, pour ch</w:t>
      </w:r>
      <w:r w:rsidR="0006140D">
        <w:t>a</w:t>
      </w:r>
      <w:r w:rsidR="00306CC8">
        <w:t>que capacité, vers quel Access Point (AP) les documents doivent être envoyés</w:t>
      </w:r>
      <w:r w:rsidR="00191727">
        <w:t>,</w:t>
      </w:r>
      <w:r w:rsidR="0006140D">
        <w:t xml:space="preserve"> c’est-à-dire leur adresse physique. </w:t>
      </w:r>
    </w:p>
  </w:footnote>
  <w:footnote w:id="2">
    <w:p w14:paraId="54BB376B" w14:textId="7E6668D1" w:rsidR="00E604E9" w:rsidRPr="00E604E9" w:rsidRDefault="00E604E9">
      <w:pPr>
        <w:pStyle w:val="FootnoteText"/>
        <w:rPr>
          <w:rFonts w:ascii="Verdana" w:eastAsia="Times New Roman" w:hAnsi="Verdana" w:cs="Times New Roman"/>
          <w:sz w:val="17"/>
          <w:szCs w:val="17"/>
        </w:rPr>
      </w:pPr>
      <w:r>
        <w:rPr>
          <w:rStyle w:val="FootnoteReference"/>
        </w:rPr>
        <w:footnoteRef/>
      </w:r>
      <w:r>
        <w:t xml:space="preserve"> </w:t>
      </w:r>
      <w:r w:rsidR="00484587">
        <w:rPr>
          <w:rFonts w:ascii="Verdana" w:eastAsia="Times New Roman" w:hAnsi="Verdana" w:cs="Times New Roman"/>
          <w:sz w:val="17"/>
          <w:szCs w:val="17"/>
        </w:rPr>
        <w:t xml:space="preserve">Pour </w:t>
      </w:r>
      <w:r>
        <w:rPr>
          <w:rFonts w:ascii="Verdana" w:eastAsia="Times New Roman" w:hAnsi="Verdana" w:cs="Times New Roman"/>
          <w:sz w:val="17"/>
          <w:szCs w:val="17"/>
        </w:rPr>
        <w:t xml:space="preserve">autant que l’Acces Point expédiant les e-factures ait bien implémenté les mécanisme de « discovery » standard de </w:t>
      </w:r>
      <w:r w:rsidR="005348E2">
        <w:rPr>
          <w:rFonts w:ascii="Verdana" w:eastAsia="Times New Roman" w:hAnsi="Verdana" w:cs="Times New Roman"/>
          <w:sz w:val="17"/>
          <w:szCs w:val="17"/>
        </w:rPr>
        <w:t>Peppol</w:t>
      </w:r>
      <w:r w:rsidR="00484587">
        <w:rPr>
          <w:rFonts w:ascii="Verdana" w:eastAsia="Times New Roman" w:hAnsi="Verdana" w:cs="Times New Roman"/>
          <w:sz w:val="17"/>
          <w:szCs w:val="17"/>
        </w:rPr>
        <w:t>.</w:t>
      </w:r>
    </w:p>
  </w:footnote>
  <w:footnote w:id="3">
    <w:p w14:paraId="72A1960B" w14:textId="67D00CF1" w:rsidR="00330B1B" w:rsidRDefault="00330B1B">
      <w:pPr>
        <w:pStyle w:val="FootnoteText"/>
      </w:pPr>
      <w:r>
        <w:rPr>
          <w:rStyle w:val="FootnoteReference"/>
        </w:rPr>
        <w:footnoteRef/>
      </w:r>
      <w:r>
        <w:t xml:space="preserve"> Ce scénario se produit lorsque l’utilisateur passe par un intermédiaire (</w:t>
      </w:r>
      <w:r w:rsidR="004A2A81">
        <w:t xml:space="preserve">Peppol </w:t>
      </w:r>
      <w:r>
        <w:t>Access Point) ayant signé la convention d’intégration Hermes, et n’a pas transmis les informations de l’utilisateur</w:t>
      </w:r>
    </w:p>
  </w:footnote>
  <w:footnote w:id="4">
    <w:p w14:paraId="62469874" w14:textId="77777777" w:rsidR="00D56DB0" w:rsidRDefault="00D56DB0" w:rsidP="00D56DB0">
      <w:pPr>
        <w:pStyle w:val="FootnoteText"/>
      </w:pPr>
      <w:r>
        <w:rPr>
          <w:rStyle w:val="FootnoteReference"/>
        </w:rPr>
        <w:footnoteRef/>
      </w:r>
      <w:r>
        <w:t xml:space="preserve"> Ce scénario se produit lorsque l’utilisateur passe par un intermédiaire (Peppol Access Point) ayant signé la convention d’intégration Hermes, et n’a pas transmis les informations de l’utilisateur</w:t>
      </w:r>
    </w:p>
  </w:footnote>
  <w:footnote w:id="5">
    <w:p w14:paraId="2A97C0FC" w14:textId="35C033D7" w:rsidR="006F3511" w:rsidRPr="00B03121" w:rsidRDefault="006F3511" w:rsidP="006F3511">
      <w:pPr>
        <w:pStyle w:val="FootnoteText"/>
      </w:pPr>
      <w:r>
        <w:rPr>
          <w:rStyle w:val="FootnoteReference"/>
        </w:rPr>
        <w:footnoteRef/>
      </w:r>
      <w:r w:rsidRPr="00B03121">
        <w:t xml:space="preserve"> </w:t>
      </w:r>
      <w:r w:rsidR="00B03121" w:rsidRPr="00B03121">
        <w:t>Formats/extensions supportés</w:t>
      </w:r>
      <w:r w:rsidRPr="00B03121">
        <w:t>: jpeg, jpg, png;</w:t>
      </w:r>
      <w:r w:rsidR="00B03121" w:rsidRPr="00B03121">
        <w:t xml:space="preserve"> taille</w:t>
      </w:r>
      <w:r w:rsidRPr="00B03121">
        <w:t xml:space="preserve"> maximale: 1Mb; color encoding: RGB </w:t>
      </w:r>
    </w:p>
  </w:footnote>
  <w:footnote w:id="6">
    <w:p w14:paraId="77889406" w14:textId="46364F7F" w:rsidR="00601B8F" w:rsidRPr="00601B8F" w:rsidRDefault="00601B8F" w:rsidP="00601B8F">
      <w:pPr>
        <w:pStyle w:val="FootnoteText"/>
      </w:pPr>
      <w:r>
        <w:rPr>
          <w:rStyle w:val="FootnoteReference"/>
        </w:rPr>
        <w:footnoteRef/>
      </w:r>
      <w:r w:rsidRPr="00601B8F">
        <w:t xml:space="preserve"> À remplir uniquement </w:t>
      </w:r>
      <w:r w:rsidR="00E62E1A">
        <w:t xml:space="preserve">si </w:t>
      </w:r>
      <w:r w:rsidRPr="00601B8F">
        <w:t>l’intégrat</w:t>
      </w:r>
      <w:r>
        <w:t xml:space="preserve">eur souhaite recevoir les notification d’échecs </w:t>
      </w:r>
      <w:r w:rsidR="00E62E1A">
        <w:t>via une adresse email unique (possible uniquement dans le cas où ses clients n’ont aucune receiving capability et ne sont pas configurés spécifiquement sur Hermes)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4688"/>
      <w:docPartObj>
        <w:docPartGallery w:val="Page Numbers (Top of Page)"/>
        <w:docPartUnique/>
      </w:docPartObj>
    </w:sdtPr>
    <w:sdtEndPr/>
    <w:sdtContent>
      <w:p w14:paraId="6EEBC0F7" w14:textId="0A9606DC" w:rsidR="00A931A4" w:rsidRDefault="004B10AD" w:rsidP="00A931A4">
        <w:pPr>
          <w:pStyle w:val="Header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891E649" wp14:editId="601A8FE3">
              <wp:simplePos x="0" y="0"/>
              <wp:positionH relativeFrom="column">
                <wp:posOffset>-333375</wp:posOffset>
              </wp:positionH>
              <wp:positionV relativeFrom="paragraph">
                <wp:posOffset>-181610</wp:posOffset>
              </wp:positionV>
              <wp:extent cx="3333115" cy="1122680"/>
              <wp:effectExtent l="0" t="0" r="0" b="0"/>
              <wp:wrapThrough wrapText="bothSides">
                <wp:wrapPolygon edited="0">
                  <wp:start x="1852" y="4032"/>
                  <wp:lineTo x="1358" y="10629"/>
                  <wp:lineTo x="1975" y="16493"/>
                  <wp:lineTo x="2099" y="17226"/>
                  <wp:lineTo x="5308" y="17226"/>
                  <wp:lineTo x="16543" y="15760"/>
                  <wp:lineTo x="16543" y="12095"/>
                  <wp:lineTo x="5802" y="10629"/>
                  <wp:lineTo x="19999" y="9896"/>
                  <wp:lineTo x="19999" y="6597"/>
                  <wp:lineTo x="4691" y="4032"/>
                  <wp:lineTo x="1852" y="4032"/>
                </wp:wrapPolygon>
              </wp:wrapThrough>
              <wp:docPr id="8" name="Graphic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phic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3115" cy="1122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556C056" w14:textId="77777777" w:rsidR="00A931A4" w:rsidRDefault="00A931A4" w:rsidP="00A931A4">
        <w:pPr>
          <w:pStyle w:val="Header"/>
        </w:pPr>
      </w:p>
      <w:p w14:paraId="13F94EFD" w14:textId="4C1D7FC7" w:rsidR="00273F8A" w:rsidRDefault="00273F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F94EFE" w14:textId="77777777" w:rsidR="00273F8A" w:rsidRDefault="00273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3F8"/>
    <w:multiLevelType w:val="hybridMultilevel"/>
    <w:tmpl w:val="A1BC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03A4"/>
    <w:multiLevelType w:val="hybridMultilevel"/>
    <w:tmpl w:val="9B0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49BD"/>
    <w:multiLevelType w:val="hybridMultilevel"/>
    <w:tmpl w:val="DA06A922"/>
    <w:lvl w:ilvl="0" w:tplc="07E058D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4D0B"/>
    <w:multiLevelType w:val="hybridMultilevel"/>
    <w:tmpl w:val="ACF82A7C"/>
    <w:lvl w:ilvl="0" w:tplc="B1FCAA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71459"/>
    <w:multiLevelType w:val="hybridMultilevel"/>
    <w:tmpl w:val="9794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862C5"/>
    <w:multiLevelType w:val="hybridMultilevel"/>
    <w:tmpl w:val="68D6748A"/>
    <w:lvl w:ilvl="0" w:tplc="6344C67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655DDC"/>
    <w:multiLevelType w:val="hybridMultilevel"/>
    <w:tmpl w:val="9864C4A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9109D6"/>
    <w:multiLevelType w:val="hybridMultilevel"/>
    <w:tmpl w:val="3DEC15A0"/>
    <w:lvl w:ilvl="0" w:tplc="6344C67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E31D7F"/>
    <w:multiLevelType w:val="hybridMultilevel"/>
    <w:tmpl w:val="7C542384"/>
    <w:lvl w:ilvl="0" w:tplc="EB98C246">
      <w:start w:val="1"/>
      <w:numFmt w:val="decimal"/>
      <w:lvlText w:val="(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F0"/>
    <w:rsid w:val="0000221B"/>
    <w:rsid w:val="00002BA7"/>
    <w:rsid w:val="00006095"/>
    <w:rsid w:val="00012830"/>
    <w:rsid w:val="00017E57"/>
    <w:rsid w:val="00021654"/>
    <w:rsid w:val="000235C7"/>
    <w:rsid w:val="000256E0"/>
    <w:rsid w:val="0002756F"/>
    <w:rsid w:val="00030FC9"/>
    <w:rsid w:val="00035854"/>
    <w:rsid w:val="00044B34"/>
    <w:rsid w:val="00044C72"/>
    <w:rsid w:val="00052349"/>
    <w:rsid w:val="00053D51"/>
    <w:rsid w:val="00055CE0"/>
    <w:rsid w:val="00060C25"/>
    <w:rsid w:val="0006140D"/>
    <w:rsid w:val="00073390"/>
    <w:rsid w:val="00075630"/>
    <w:rsid w:val="00076E2A"/>
    <w:rsid w:val="0007709F"/>
    <w:rsid w:val="00081008"/>
    <w:rsid w:val="00084648"/>
    <w:rsid w:val="00085212"/>
    <w:rsid w:val="00093685"/>
    <w:rsid w:val="00096010"/>
    <w:rsid w:val="00096DBB"/>
    <w:rsid w:val="000A208A"/>
    <w:rsid w:val="000A2D83"/>
    <w:rsid w:val="000A3EA4"/>
    <w:rsid w:val="000B210A"/>
    <w:rsid w:val="000B49D6"/>
    <w:rsid w:val="000B53F5"/>
    <w:rsid w:val="000C050D"/>
    <w:rsid w:val="000C0F11"/>
    <w:rsid w:val="000C2477"/>
    <w:rsid w:val="000C7659"/>
    <w:rsid w:val="000D6A1A"/>
    <w:rsid w:val="000D77C2"/>
    <w:rsid w:val="000E0B81"/>
    <w:rsid w:val="000E2459"/>
    <w:rsid w:val="000F1AC3"/>
    <w:rsid w:val="000F36D9"/>
    <w:rsid w:val="000F58E6"/>
    <w:rsid w:val="000F6F7B"/>
    <w:rsid w:val="00104AB7"/>
    <w:rsid w:val="001050EC"/>
    <w:rsid w:val="001056E6"/>
    <w:rsid w:val="001067DF"/>
    <w:rsid w:val="00117D9D"/>
    <w:rsid w:val="00132F7E"/>
    <w:rsid w:val="00134A80"/>
    <w:rsid w:val="00140840"/>
    <w:rsid w:val="0014347D"/>
    <w:rsid w:val="00147896"/>
    <w:rsid w:val="0015159B"/>
    <w:rsid w:val="001573CC"/>
    <w:rsid w:val="00170BDA"/>
    <w:rsid w:val="00172F8D"/>
    <w:rsid w:val="001730D8"/>
    <w:rsid w:val="001743ED"/>
    <w:rsid w:val="00174FF8"/>
    <w:rsid w:val="0018419D"/>
    <w:rsid w:val="00185705"/>
    <w:rsid w:val="00186287"/>
    <w:rsid w:val="00191727"/>
    <w:rsid w:val="00191C87"/>
    <w:rsid w:val="001929FE"/>
    <w:rsid w:val="00192BE2"/>
    <w:rsid w:val="00194A89"/>
    <w:rsid w:val="0019696D"/>
    <w:rsid w:val="001A3E68"/>
    <w:rsid w:val="001A5224"/>
    <w:rsid w:val="001B01B0"/>
    <w:rsid w:val="001B4B22"/>
    <w:rsid w:val="001B5EDB"/>
    <w:rsid w:val="001C2739"/>
    <w:rsid w:val="001C50A1"/>
    <w:rsid w:val="001C7960"/>
    <w:rsid w:val="001D5578"/>
    <w:rsid w:val="001D62D8"/>
    <w:rsid w:val="001D685A"/>
    <w:rsid w:val="001E473B"/>
    <w:rsid w:val="001E68B7"/>
    <w:rsid w:val="001F1D0B"/>
    <w:rsid w:val="001F5BBF"/>
    <w:rsid w:val="001F618F"/>
    <w:rsid w:val="00207D44"/>
    <w:rsid w:val="00207D52"/>
    <w:rsid w:val="002128F8"/>
    <w:rsid w:val="0021762A"/>
    <w:rsid w:val="00217CA7"/>
    <w:rsid w:val="002201BF"/>
    <w:rsid w:val="002307DB"/>
    <w:rsid w:val="002363B4"/>
    <w:rsid w:val="00236710"/>
    <w:rsid w:val="00236C54"/>
    <w:rsid w:val="0024562B"/>
    <w:rsid w:val="00245A0D"/>
    <w:rsid w:val="002479F8"/>
    <w:rsid w:val="002651A4"/>
    <w:rsid w:val="00265DC9"/>
    <w:rsid w:val="00267608"/>
    <w:rsid w:val="00270AAE"/>
    <w:rsid w:val="00271147"/>
    <w:rsid w:val="00273F8A"/>
    <w:rsid w:val="002770B4"/>
    <w:rsid w:val="00280B27"/>
    <w:rsid w:val="00282D1C"/>
    <w:rsid w:val="00283A39"/>
    <w:rsid w:val="0028509F"/>
    <w:rsid w:val="00292F4B"/>
    <w:rsid w:val="002A2CC8"/>
    <w:rsid w:val="002A7759"/>
    <w:rsid w:val="002A7D72"/>
    <w:rsid w:val="002C2D48"/>
    <w:rsid w:val="002C4935"/>
    <w:rsid w:val="002C7B4E"/>
    <w:rsid w:val="002D1681"/>
    <w:rsid w:val="002D348D"/>
    <w:rsid w:val="002D74FB"/>
    <w:rsid w:val="002E2BBA"/>
    <w:rsid w:val="002E66E5"/>
    <w:rsid w:val="002F12F3"/>
    <w:rsid w:val="002F1BD1"/>
    <w:rsid w:val="00300EFF"/>
    <w:rsid w:val="00302485"/>
    <w:rsid w:val="00302B3E"/>
    <w:rsid w:val="00306BB2"/>
    <w:rsid w:val="00306C88"/>
    <w:rsid w:val="00306CC8"/>
    <w:rsid w:val="0030787B"/>
    <w:rsid w:val="00316B3F"/>
    <w:rsid w:val="00317B97"/>
    <w:rsid w:val="00320687"/>
    <w:rsid w:val="00330B1B"/>
    <w:rsid w:val="00333DF8"/>
    <w:rsid w:val="0033418E"/>
    <w:rsid w:val="0033582B"/>
    <w:rsid w:val="00344DB1"/>
    <w:rsid w:val="00355B97"/>
    <w:rsid w:val="00357004"/>
    <w:rsid w:val="003571F9"/>
    <w:rsid w:val="003577FF"/>
    <w:rsid w:val="00363F7B"/>
    <w:rsid w:val="00365518"/>
    <w:rsid w:val="00365BA4"/>
    <w:rsid w:val="0037215C"/>
    <w:rsid w:val="00373896"/>
    <w:rsid w:val="0037625E"/>
    <w:rsid w:val="003779BE"/>
    <w:rsid w:val="00377EF1"/>
    <w:rsid w:val="00391171"/>
    <w:rsid w:val="003924B3"/>
    <w:rsid w:val="00394FA4"/>
    <w:rsid w:val="003A1BE8"/>
    <w:rsid w:val="003B595D"/>
    <w:rsid w:val="003B7DE6"/>
    <w:rsid w:val="003C4B80"/>
    <w:rsid w:val="003D06C2"/>
    <w:rsid w:val="003D3311"/>
    <w:rsid w:val="003D3F6C"/>
    <w:rsid w:val="003D5094"/>
    <w:rsid w:val="003E1ABC"/>
    <w:rsid w:val="003E2BD8"/>
    <w:rsid w:val="003E42C9"/>
    <w:rsid w:val="003E442B"/>
    <w:rsid w:val="003E76D5"/>
    <w:rsid w:val="003F02AD"/>
    <w:rsid w:val="003F34FD"/>
    <w:rsid w:val="003F669A"/>
    <w:rsid w:val="00401BA3"/>
    <w:rsid w:val="00402E27"/>
    <w:rsid w:val="00407F3B"/>
    <w:rsid w:val="0041093C"/>
    <w:rsid w:val="0041277F"/>
    <w:rsid w:val="00414E38"/>
    <w:rsid w:val="00415DAE"/>
    <w:rsid w:val="0041B562"/>
    <w:rsid w:val="00421702"/>
    <w:rsid w:val="00425486"/>
    <w:rsid w:val="004333C2"/>
    <w:rsid w:val="0043469D"/>
    <w:rsid w:val="00434782"/>
    <w:rsid w:val="0043629A"/>
    <w:rsid w:val="00442B63"/>
    <w:rsid w:val="00444BD6"/>
    <w:rsid w:val="004455A6"/>
    <w:rsid w:val="00445681"/>
    <w:rsid w:val="004459A6"/>
    <w:rsid w:val="004468D2"/>
    <w:rsid w:val="0045189C"/>
    <w:rsid w:val="004555E5"/>
    <w:rsid w:val="00462806"/>
    <w:rsid w:val="00465BEA"/>
    <w:rsid w:val="0047077E"/>
    <w:rsid w:val="004708DC"/>
    <w:rsid w:val="004715B5"/>
    <w:rsid w:val="0047520C"/>
    <w:rsid w:val="00475AB7"/>
    <w:rsid w:val="0048117C"/>
    <w:rsid w:val="004828C5"/>
    <w:rsid w:val="00482C52"/>
    <w:rsid w:val="00484587"/>
    <w:rsid w:val="00485B94"/>
    <w:rsid w:val="00485BC6"/>
    <w:rsid w:val="004900D1"/>
    <w:rsid w:val="00494F4C"/>
    <w:rsid w:val="004A2A81"/>
    <w:rsid w:val="004A3797"/>
    <w:rsid w:val="004A58DD"/>
    <w:rsid w:val="004B10AD"/>
    <w:rsid w:val="004B4C9E"/>
    <w:rsid w:val="004C2974"/>
    <w:rsid w:val="004D1B17"/>
    <w:rsid w:val="004D1C11"/>
    <w:rsid w:val="004D5CFA"/>
    <w:rsid w:val="004E2636"/>
    <w:rsid w:val="004E292E"/>
    <w:rsid w:val="004E34D7"/>
    <w:rsid w:val="004F0567"/>
    <w:rsid w:val="004F355E"/>
    <w:rsid w:val="004F35E9"/>
    <w:rsid w:val="004F4059"/>
    <w:rsid w:val="00502015"/>
    <w:rsid w:val="005025CC"/>
    <w:rsid w:val="0050645B"/>
    <w:rsid w:val="005069C2"/>
    <w:rsid w:val="00506A21"/>
    <w:rsid w:val="005076E3"/>
    <w:rsid w:val="00521770"/>
    <w:rsid w:val="005228CE"/>
    <w:rsid w:val="00523929"/>
    <w:rsid w:val="00525EBD"/>
    <w:rsid w:val="00526280"/>
    <w:rsid w:val="00532F35"/>
    <w:rsid w:val="005348E2"/>
    <w:rsid w:val="00544A56"/>
    <w:rsid w:val="005462C4"/>
    <w:rsid w:val="00546494"/>
    <w:rsid w:val="00547EBF"/>
    <w:rsid w:val="005607F7"/>
    <w:rsid w:val="0056086F"/>
    <w:rsid w:val="005635B2"/>
    <w:rsid w:val="005778D4"/>
    <w:rsid w:val="0058552B"/>
    <w:rsid w:val="005872EE"/>
    <w:rsid w:val="00592018"/>
    <w:rsid w:val="00592C54"/>
    <w:rsid w:val="005971A7"/>
    <w:rsid w:val="0059793E"/>
    <w:rsid w:val="00597F09"/>
    <w:rsid w:val="005A10C5"/>
    <w:rsid w:val="005A2134"/>
    <w:rsid w:val="005A2FAD"/>
    <w:rsid w:val="005B13D9"/>
    <w:rsid w:val="005B3FFF"/>
    <w:rsid w:val="005C3DDD"/>
    <w:rsid w:val="005D007F"/>
    <w:rsid w:val="005D25CF"/>
    <w:rsid w:val="005D33AC"/>
    <w:rsid w:val="005D3550"/>
    <w:rsid w:val="005D6047"/>
    <w:rsid w:val="005D615D"/>
    <w:rsid w:val="005E0548"/>
    <w:rsid w:val="005E5B28"/>
    <w:rsid w:val="005E5D4A"/>
    <w:rsid w:val="005F0C8C"/>
    <w:rsid w:val="005F299C"/>
    <w:rsid w:val="005F3C85"/>
    <w:rsid w:val="005F6812"/>
    <w:rsid w:val="00601B8F"/>
    <w:rsid w:val="00603149"/>
    <w:rsid w:val="0060581A"/>
    <w:rsid w:val="00610E90"/>
    <w:rsid w:val="00610EC4"/>
    <w:rsid w:val="0061665D"/>
    <w:rsid w:val="006173B7"/>
    <w:rsid w:val="00617B41"/>
    <w:rsid w:val="0062056D"/>
    <w:rsid w:val="00623309"/>
    <w:rsid w:val="00627C3E"/>
    <w:rsid w:val="006318E8"/>
    <w:rsid w:val="00636FFC"/>
    <w:rsid w:val="00637E7E"/>
    <w:rsid w:val="006414F9"/>
    <w:rsid w:val="00647C20"/>
    <w:rsid w:val="00647D3A"/>
    <w:rsid w:val="00661BB4"/>
    <w:rsid w:val="00662599"/>
    <w:rsid w:val="00671142"/>
    <w:rsid w:val="006764B6"/>
    <w:rsid w:val="00682EB5"/>
    <w:rsid w:val="00693062"/>
    <w:rsid w:val="0069433F"/>
    <w:rsid w:val="00697512"/>
    <w:rsid w:val="006A0119"/>
    <w:rsid w:val="006A25F0"/>
    <w:rsid w:val="006A2EC8"/>
    <w:rsid w:val="006A3AA9"/>
    <w:rsid w:val="006A5682"/>
    <w:rsid w:val="006A764F"/>
    <w:rsid w:val="006B3EE4"/>
    <w:rsid w:val="006B4DA3"/>
    <w:rsid w:val="006C2E0B"/>
    <w:rsid w:val="006C31E9"/>
    <w:rsid w:val="006C560C"/>
    <w:rsid w:val="006C61C1"/>
    <w:rsid w:val="006D4C0F"/>
    <w:rsid w:val="006D5E0B"/>
    <w:rsid w:val="006D7C5A"/>
    <w:rsid w:val="006E0E94"/>
    <w:rsid w:val="006E20AA"/>
    <w:rsid w:val="006E699D"/>
    <w:rsid w:val="006F0E20"/>
    <w:rsid w:val="006F11C6"/>
    <w:rsid w:val="006F1C78"/>
    <w:rsid w:val="006F2F20"/>
    <w:rsid w:val="006F3511"/>
    <w:rsid w:val="006F3F18"/>
    <w:rsid w:val="006F78FF"/>
    <w:rsid w:val="006F79BA"/>
    <w:rsid w:val="006F7FCA"/>
    <w:rsid w:val="00700527"/>
    <w:rsid w:val="0070384A"/>
    <w:rsid w:val="007065C8"/>
    <w:rsid w:val="0071170E"/>
    <w:rsid w:val="007121EC"/>
    <w:rsid w:val="007178B5"/>
    <w:rsid w:val="00721E82"/>
    <w:rsid w:val="00721F74"/>
    <w:rsid w:val="00724E58"/>
    <w:rsid w:val="00727A9C"/>
    <w:rsid w:val="0074007B"/>
    <w:rsid w:val="00740886"/>
    <w:rsid w:val="0074571E"/>
    <w:rsid w:val="00761305"/>
    <w:rsid w:val="0076729A"/>
    <w:rsid w:val="0077050D"/>
    <w:rsid w:val="00770EDF"/>
    <w:rsid w:val="007730D0"/>
    <w:rsid w:val="00782589"/>
    <w:rsid w:val="0079097F"/>
    <w:rsid w:val="00792C0F"/>
    <w:rsid w:val="00793768"/>
    <w:rsid w:val="00793E80"/>
    <w:rsid w:val="00794FD2"/>
    <w:rsid w:val="007951D9"/>
    <w:rsid w:val="007A5784"/>
    <w:rsid w:val="007B53B8"/>
    <w:rsid w:val="007C56F5"/>
    <w:rsid w:val="007D1BDC"/>
    <w:rsid w:val="007D1F12"/>
    <w:rsid w:val="007D2F87"/>
    <w:rsid w:val="007D5467"/>
    <w:rsid w:val="007D5AFC"/>
    <w:rsid w:val="007D606F"/>
    <w:rsid w:val="007E210C"/>
    <w:rsid w:val="007E242D"/>
    <w:rsid w:val="007E65AA"/>
    <w:rsid w:val="007E77ED"/>
    <w:rsid w:val="007E79B2"/>
    <w:rsid w:val="007F526D"/>
    <w:rsid w:val="00800405"/>
    <w:rsid w:val="008033C7"/>
    <w:rsid w:val="0081044D"/>
    <w:rsid w:val="00811A52"/>
    <w:rsid w:val="00812C6D"/>
    <w:rsid w:val="008155D5"/>
    <w:rsid w:val="00815E90"/>
    <w:rsid w:val="00821925"/>
    <w:rsid w:val="00827650"/>
    <w:rsid w:val="00831FA3"/>
    <w:rsid w:val="00834D28"/>
    <w:rsid w:val="008376A0"/>
    <w:rsid w:val="0084136A"/>
    <w:rsid w:val="00842ED0"/>
    <w:rsid w:val="00846083"/>
    <w:rsid w:val="00846DF4"/>
    <w:rsid w:val="00857D4E"/>
    <w:rsid w:val="0086626D"/>
    <w:rsid w:val="00870001"/>
    <w:rsid w:val="00875C32"/>
    <w:rsid w:val="00877EF2"/>
    <w:rsid w:val="008842B2"/>
    <w:rsid w:val="008903D0"/>
    <w:rsid w:val="0089591F"/>
    <w:rsid w:val="00895E44"/>
    <w:rsid w:val="008A0139"/>
    <w:rsid w:val="008A2544"/>
    <w:rsid w:val="008B05B4"/>
    <w:rsid w:val="008B102C"/>
    <w:rsid w:val="008B11D1"/>
    <w:rsid w:val="008C39A5"/>
    <w:rsid w:val="008D209F"/>
    <w:rsid w:val="008E1890"/>
    <w:rsid w:val="008E1B0A"/>
    <w:rsid w:val="008E2D20"/>
    <w:rsid w:val="008E5E95"/>
    <w:rsid w:val="008E7F1C"/>
    <w:rsid w:val="00902265"/>
    <w:rsid w:val="009046A6"/>
    <w:rsid w:val="00905A55"/>
    <w:rsid w:val="0090762B"/>
    <w:rsid w:val="00910CEE"/>
    <w:rsid w:val="00910EE6"/>
    <w:rsid w:val="00912D1E"/>
    <w:rsid w:val="00917B94"/>
    <w:rsid w:val="00922815"/>
    <w:rsid w:val="00923A22"/>
    <w:rsid w:val="00927C46"/>
    <w:rsid w:val="009522A3"/>
    <w:rsid w:val="00953592"/>
    <w:rsid w:val="00955911"/>
    <w:rsid w:val="009571CD"/>
    <w:rsid w:val="009673C6"/>
    <w:rsid w:val="00977589"/>
    <w:rsid w:val="00982792"/>
    <w:rsid w:val="00983A53"/>
    <w:rsid w:val="00995630"/>
    <w:rsid w:val="009956D8"/>
    <w:rsid w:val="009A1688"/>
    <w:rsid w:val="009C1201"/>
    <w:rsid w:val="009C34E7"/>
    <w:rsid w:val="009C4968"/>
    <w:rsid w:val="009D6311"/>
    <w:rsid w:val="009D6BC0"/>
    <w:rsid w:val="009D750F"/>
    <w:rsid w:val="009D7AD8"/>
    <w:rsid w:val="009E3A1A"/>
    <w:rsid w:val="009E45AC"/>
    <w:rsid w:val="009F2591"/>
    <w:rsid w:val="00A046A7"/>
    <w:rsid w:val="00A046D0"/>
    <w:rsid w:val="00A04944"/>
    <w:rsid w:val="00A1153C"/>
    <w:rsid w:val="00A120F7"/>
    <w:rsid w:val="00A13D2E"/>
    <w:rsid w:val="00A1599E"/>
    <w:rsid w:val="00A260AD"/>
    <w:rsid w:val="00A2BA88"/>
    <w:rsid w:val="00A330B0"/>
    <w:rsid w:val="00A37132"/>
    <w:rsid w:val="00A42534"/>
    <w:rsid w:val="00A43C88"/>
    <w:rsid w:val="00A54AF7"/>
    <w:rsid w:val="00A55113"/>
    <w:rsid w:val="00A55BED"/>
    <w:rsid w:val="00A574B5"/>
    <w:rsid w:val="00A57CE8"/>
    <w:rsid w:val="00A6031A"/>
    <w:rsid w:val="00A605FE"/>
    <w:rsid w:val="00A613C8"/>
    <w:rsid w:val="00A65D78"/>
    <w:rsid w:val="00A730C6"/>
    <w:rsid w:val="00A74840"/>
    <w:rsid w:val="00A74AA6"/>
    <w:rsid w:val="00A83DEE"/>
    <w:rsid w:val="00A87BF6"/>
    <w:rsid w:val="00A87C96"/>
    <w:rsid w:val="00A904EA"/>
    <w:rsid w:val="00A931A4"/>
    <w:rsid w:val="00A9327F"/>
    <w:rsid w:val="00A95C96"/>
    <w:rsid w:val="00A96521"/>
    <w:rsid w:val="00AA0F55"/>
    <w:rsid w:val="00AA1008"/>
    <w:rsid w:val="00AA3DF2"/>
    <w:rsid w:val="00AA5954"/>
    <w:rsid w:val="00AB354A"/>
    <w:rsid w:val="00AB408F"/>
    <w:rsid w:val="00AC127F"/>
    <w:rsid w:val="00AC1D82"/>
    <w:rsid w:val="00AD1AEE"/>
    <w:rsid w:val="00AD1CCD"/>
    <w:rsid w:val="00AD449E"/>
    <w:rsid w:val="00AE1D45"/>
    <w:rsid w:val="00AE6CB3"/>
    <w:rsid w:val="00AE7667"/>
    <w:rsid w:val="00AF101A"/>
    <w:rsid w:val="00AF4BB9"/>
    <w:rsid w:val="00B02F4A"/>
    <w:rsid w:val="00B03121"/>
    <w:rsid w:val="00B05CE7"/>
    <w:rsid w:val="00B122C7"/>
    <w:rsid w:val="00B1657F"/>
    <w:rsid w:val="00B16CE8"/>
    <w:rsid w:val="00B177B6"/>
    <w:rsid w:val="00B17A98"/>
    <w:rsid w:val="00B2422C"/>
    <w:rsid w:val="00B26B59"/>
    <w:rsid w:val="00B31184"/>
    <w:rsid w:val="00B33E60"/>
    <w:rsid w:val="00B353DE"/>
    <w:rsid w:val="00B46F53"/>
    <w:rsid w:val="00B500C0"/>
    <w:rsid w:val="00B5013D"/>
    <w:rsid w:val="00B61511"/>
    <w:rsid w:val="00B64857"/>
    <w:rsid w:val="00B66389"/>
    <w:rsid w:val="00B678E3"/>
    <w:rsid w:val="00B77383"/>
    <w:rsid w:val="00B77E64"/>
    <w:rsid w:val="00B81113"/>
    <w:rsid w:val="00B8665D"/>
    <w:rsid w:val="00B91C93"/>
    <w:rsid w:val="00B92CD2"/>
    <w:rsid w:val="00B931A3"/>
    <w:rsid w:val="00BB0B7D"/>
    <w:rsid w:val="00BB1A9B"/>
    <w:rsid w:val="00BC1314"/>
    <w:rsid w:val="00BC38D3"/>
    <w:rsid w:val="00BC421A"/>
    <w:rsid w:val="00BC74B0"/>
    <w:rsid w:val="00BD4331"/>
    <w:rsid w:val="00BD4EAD"/>
    <w:rsid w:val="00BE1D26"/>
    <w:rsid w:val="00BE2C67"/>
    <w:rsid w:val="00C06198"/>
    <w:rsid w:val="00C1238E"/>
    <w:rsid w:val="00C160CB"/>
    <w:rsid w:val="00C217B8"/>
    <w:rsid w:val="00C221C5"/>
    <w:rsid w:val="00C23D24"/>
    <w:rsid w:val="00C23F5A"/>
    <w:rsid w:val="00C278CE"/>
    <w:rsid w:val="00C306CB"/>
    <w:rsid w:val="00C30DD4"/>
    <w:rsid w:val="00C30FCD"/>
    <w:rsid w:val="00C332EA"/>
    <w:rsid w:val="00C378B0"/>
    <w:rsid w:val="00C40881"/>
    <w:rsid w:val="00C40A8A"/>
    <w:rsid w:val="00C42A51"/>
    <w:rsid w:val="00C44EA8"/>
    <w:rsid w:val="00C508A1"/>
    <w:rsid w:val="00C51C66"/>
    <w:rsid w:val="00C528C9"/>
    <w:rsid w:val="00C546EF"/>
    <w:rsid w:val="00C56717"/>
    <w:rsid w:val="00C56D67"/>
    <w:rsid w:val="00C6100A"/>
    <w:rsid w:val="00C61266"/>
    <w:rsid w:val="00C623F7"/>
    <w:rsid w:val="00C65222"/>
    <w:rsid w:val="00C72891"/>
    <w:rsid w:val="00C75E45"/>
    <w:rsid w:val="00C80C0F"/>
    <w:rsid w:val="00C85955"/>
    <w:rsid w:val="00C9404D"/>
    <w:rsid w:val="00C94C7F"/>
    <w:rsid w:val="00C95C64"/>
    <w:rsid w:val="00C96BF3"/>
    <w:rsid w:val="00C97C64"/>
    <w:rsid w:val="00CA0672"/>
    <w:rsid w:val="00CA1478"/>
    <w:rsid w:val="00CA2E19"/>
    <w:rsid w:val="00CB1090"/>
    <w:rsid w:val="00CB23D1"/>
    <w:rsid w:val="00CC1A61"/>
    <w:rsid w:val="00CC1A95"/>
    <w:rsid w:val="00CC535A"/>
    <w:rsid w:val="00CC5F17"/>
    <w:rsid w:val="00CC725E"/>
    <w:rsid w:val="00CD2817"/>
    <w:rsid w:val="00CE1C24"/>
    <w:rsid w:val="00CF12F8"/>
    <w:rsid w:val="00CF3764"/>
    <w:rsid w:val="00CF3DB1"/>
    <w:rsid w:val="00CF5BB6"/>
    <w:rsid w:val="00CF7239"/>
    <w:rsid w:val="00D003D5"/>
    <w:rsid w:val="00D01D22"/>
    <w:rsid w:val="00D0457C"/>
    <w:rsid w:val="00D04B4E"/>
    <w:rsid w:val="00D061AB"/>
    <w:rsid w:val="00D065D8"/>
    <w:rsid w:val="00D06AE0"/>
    <w:rsid w:val="00D11F4B"/>
    <w:rsid w:val="00D170DF"/>
    <w:rsid w:val="00D226B7"/>
    <w:rsid w:val="00D23B5C"/>
    <w:rsid w:val="00D26F7A"/>
    <w:rsid w:val="00D27AB8"/>
    <w:rsid w:val="00D3535A"/>
    <w:rsid w:val="00D40769"/>
    <w:rsid w:val="00D44644"/>
    <w:rsid w:val="00D51EE3"/>
    <w:rsid w:val="00D55A7F"/>
    <w:rsid w:val="00D56C52"/>
    <w:rsid w:val="00D56DB0"/>
    <w:rsid w:val="00D631C6"/>
    <w:rsid w:val="00D828E5"/>
    <w:rsid w:val="00D83EAD"/>
    <w:rsid w:val="00D840DA"/>
    <w:rsid w:val="00D849D0"/>
    <w:rsid w:val="00DA46E9"/>
    <w:rsid w:val="00DA54AE"/>
    <w:rsid w:val="00DA6276"/>
    <w:rsid w:val="00DB1DB9"/>
    <w:rsid w:val="00DB3583"/>
    <w:rsid w:val="00DC0B6F"/>
    <w:rsid w:val="00DC2EE6"/>
    <w:rsid w:val="00DC323E"/>
    <w:rsid w:val="00DC3DB0"/>
    <w:rsid w:val="00DC72BC"/>
    <w:rsid w:val="00DD0B7D"/>
    <w:rsid w:val="00DE1192"/>
    <w:rsid w:val="00DE1C06"/>
    <w:rsid w:val="00DE2258"/>
    <w:rsid w:val="00DE342A"/>
    <w:rsid w:val="00DE3C19"/>
    <w:rsid w:val="00DE43B6"/>
    <w:rsid w:val="00DE62BB"/>
    <w:rsid w:val="00DE6619"/>
    <w:rsid w:val="00E00264"/>
    <w:rsid w:val="00E00CD5"/>
    <w:rsid w:val="00E02FAE"/>
    <w:rsid w:val="00E07525"/>
    <w:rsid w:val="00E15F13"/>
    <w:rsid w:val="00E311FA"/>
    <w:rsid w:val="00E330B3"/>
    <w:rsid w:val="00E3752B"/>
    <w:rsid w:val="00E40261"/>
    <w:rsid w:val="00E4212B"/>
    <w:rsid w:val="00E42E68"/>
    <w:rsid w:val="00E43445"/>
    <w:rsid w:val="00E445B3"/>
    <w:rsid w:val="00E453E6"/>
    <w:rsid w:val="00E460BB"/>
    <w:rsid w:val="00E467E8"/>
    <w:rsid w:val="00E503C5"/>
    <w:rsid w:val="00E50ECD"/>
    <w:rsid w:val="00E51F23"/>
    <w:rsid w:val="00E55AAE"/>
    <w:rsid w:val="00E5709A"/>
    <w:rsid w:val="00E604E9"/>
    <w:rsid w:val="00E607E4"/>
    <w:rsid w:val="00E60887"/>
    <w:rsid w:val="00E614BA"/>
    <w:rsid w:val="00E61F86"/>
    <w:rsid w:val="00E62E1A"/>
    <w:rsid w:val="00E64D0E"/>
    <w:rsid w:val="00E66D37"/>
    <w:rsid w:val="00E6747B"/>
    <w:rsid w:val="00E72943"/>
    <w:rsid w:val="00E778DB"/>
    <w:rsid w:val="00E82809"/>
    <w:rsid w:val="00E92863"/>
    <w:rsid w:val="00E94765"/>
    <w:rsid w:val="00E9722C"/>
    <w:rsid w:val="00EA155A"/>
    <w:rsid w:val="00EA448D"/>
    <w:rsid w:val="00EA565B"/>
    <w:rsid w:val="00EB40A2"/>
    <w:rsid w:val="00EB496A"/>
    <w:rsid w:val="00EB62EC"/>
    <w:rsid w:val="00EC2394"/>
    <w:rsid w:val="00EC6997"/>
    <w:rsid w:val="00ED01E9"/>
    <w:rsid w:val="00ED206B"/>
    <w:rsid w:val="00ED2AB0"/>
    <w:rsid w:val="00EE24E8"/>
    <w:rsid w:val="00EE557D"/>
    <w:rsid w:val="00EF1638"/>
    <w:rsid w:val="00EF1B7D"/>
    <w:rsid w:val="00EF2F50"/>
    <w:rsid w:val="00EF4C2F"/>
    <w:rsid w:val="00EF5651"/>
    <w:rsid w:val="00F00C77"/>
    <w:rsid w:val="00F0226C"/>
    <w:rsid w:val="00F03C02"/>
    <w:rsid w:val="00F044C3"/>
    <w:rsid w:val="00F107EF"/>
    <w:rsid w:val="00F11243"/>
    <w:rsid w:val="00F1622A"/>
    <w:rsid w:val="00F1692D"/>
    <w:rsid w:val="00F22DBE"/>
    <w:rsid w:val="00F27EA6"/>
    <w:rsid w:val="00F326E0"/>
    <w:rsid w:val="00F35B57"/>
    <w:rsid w:val="00F36723"/>
    <w:rsid w:val="00F525C6"/>
    <w:rsid w:val="00F52DB3"/>
    <w:rsid w:val="00F5655F"/>
    <w:rsid w:val="00F607D7"/>
    <w:rsid w:val="00F71FBE"/>
    <w:rsid w:val="00F750B2"/>
    <w:rsid w:val="00F91D53"/>
    <w:rsid w:val="00F924E4"/>
    <w:rsid w:val="00F94B00"/>
    <w:rsid w:val="00F95220"/>
    <w:rsid w:val="00FC2CE1"/>
    <w:rsid w:val="00FD585A"/>
    <w:rsid w:val="00FD73CC"/>
    <w:rsid w:val="00FE70FB"/>
    <w:rsid w:val="00FE7C84"/>
    <w:rsid w:val="00FF4BF1"/>
    <w:rsid w:val="00FF4EC0"/>
    <w:rsid w:val="03D8C7BB"/>
    <w:rsid w:val="0FA2573D"/>
    <w:rsid w:val="10150FF1"/>
    <w:rsid w:val="11FE4BA0"/>
    <w:rsid w:val="152A7A45"/>
    <w:rsid w:val="1585F4B8"/>
    <w:rsid w:val="1D038216"/>
    <w:rsid w:val="1D1A4065"/>
    <w:rsid w:val="2266FF8C"/>
    <w:rsid w:val="299D4620"/>
    <w:rsid w:val="30CF6B1A"/>
    <w:rsid w:val="35ADB629"/>
    <w:rsid w:val="363807CF"/>
    <w:rsid w:val="3B82CF07"/>
    <w:rsid w:val="3EA1476C"/>
    <w:rsid w:val="475A92D5"/>
    <w:rsid w:val="47B944A1"/>
    <w:rsid w:val="484829B2"/>
    <w:rsid w:val="49849487"/>
    <w:rsid w:val="4F762AF0"/>
    <w:rsid w:val="504556CF"/>
    <w:rsid w:val="50A3A7F1"/>
    <w:rsid w:val="5885FA0C"/>
    <w:rsid w:val="5D2083C8"/>
    <w:rsid w:val="5E01745F"/>
    <w:rsid w:val="66098652"/>
    <w:rsid w:val="6E2A6A85"/>
    <w:rsid w:val="6FC63AE6"/>
    <w:rsid w:val="72F6D553"/>
    <w:rsid w:val="7A6D8A39"/>
    <w:rsid w:val="7C8B9591"/>
    <w:rsid w:val="7EB9F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F94EC8"/>
  <w15:docId w15:val="{A8CD3AFD-35A2-42FE-B78D-C654E08D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6E0"/>
  </w:style>
  <w:style w:type="paragraph" w:styleId="Heading1">
    <w:name w:val="heading 1"/>
    <w:basedOn w:val="Normal"/>
    <w:next w:val="Normal"/>
    <w:link w:val="Heading1Char"/>
    <w:uiPriority w:val="9"/>
    <w:qFormat/>
    <w:rsid w:val="004E29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preciseren1">
    <w:name w:val="tepreciseren1"/>
    <w:basedOn w:val="DefaultParagraphFont"/>
    <w:rsid w:val="006A25F0"/>
    <w:rPr>
      <w:i/>
      <w:iCs/>
      <w:color w:val="9D0A0E"/>
    </w:rPr>
  </w:style>
  <w:style w:type="paragraph" w:styleId="Header">
    <w:name w:val="header"/>
    <w:basedOn w:val="Normal"/>
    <w:link w:val="HeaderChar"/>
    <w:uiPriority w:val="99"/>
    <w:unhideWhenUsed/>
    <w:rsid w:val="000D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7C2"/>
  </w:style>
  <w:style w:type="paragraph" w:styleId="Footer">
    <w:name w:val="footer"/>
    <w:basedOn w:val="Normal"/>
    <w:link w:val="FooterChar"/>
    <w:uiPriority w:val="99"/>
    <w:unhideWhenUsed/>
    <w:rsid w:val="000D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7C2"/>
  </w:style>
  <w:style w:type="character" w:styleId="CommentReference">
    <w:name w:val="annotation reference"/>
    <w:basedOn w:val="DefaultParagraphFont"/>
    <w:uiPriority w:val="99"/>
    <w:semiHidden/>
    <w:unhideWhenUsed/>
    <w:rsid w:val="00267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6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76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3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6551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25E"/>
    <w:pPr>
      <w:spacing w:after="0" w:line="240" w:lineRule="auto"/>
    </w:pPr>
    <w:rPr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25E"/>
    <w:rPr>
      <w:sz w:val="20"/>
      <w:szCs w:val="20"/>
      <w:lang w:val="fr-BE"/>
    </w:rPr>
  </w:style>
  <w:style w:type="paragraph" w:styleId="ListParagraph">
    <w:name w:val="List Paragraph"/>
    <w:basedOn w:val="Normal"/>
    <w:uiPriority w:val="34"/>
    <w:qFormat/>
    <w:rsid w:val="0037625E"/>
    <w:pPr>
      <w:spacing w:after="160" w:line="256" w:lineRule="auto"/>
      <w:ind w:left="720"/>
      <w:contextualSpacing/>
    </w:pPr>
    <w:rPr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37625E"/>
    <w:rPr>
      <w:vertAlign w:val="superscript"/>
    </w:rPr>
  </w:style>
  <w:style w:type="table" w:styleId="TableGrid">
    <w:name w:val="Table Grid"/>
    <w:basedOn w:val="TableNormal"/>
    <w:uiPriority w:val="39"/>
    <w:rsid w:val="0037625E"/>
    <w:pPr>
      <w:spacing w:after="0" w:line="240" w:lineRule="auto"/>
    </w:pPr>
    <w:rPr>
      <w:lang w:val="fr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5A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29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51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8A013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2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5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31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3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34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099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679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405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4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11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68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87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5826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280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1089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78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46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peppol.eu/poacc/billing/3.0/codelist/eas/" TargetMode="External"/><Relationship Id="rId18" Type="http://schemas.openxmlformats.org/officeDocument/2006/relationships/hyperlink" Target="https://docs.peppol.eu/poacc/upgrade-3/profiles/63-invoicerespons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yperlink" Target="https://kbopub.economie.fgov.be/kbopub/zoeknummerform.html" TargetMode="External"/><Relationship Id="rId17" Type="http://schemas.openxmlformats.org/officeDocument/2006/relationships/hyperlink" Target="mailto:Hermes@bosa.fgov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cc-hermes-belgium.be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hermes-belgium.be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amapps.belgium.be/rma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06722F0880244A9A4ABAEF5F0D78F" ma:contentTypeVersion="2769" ma:contentTypeDescription="Create a new document." ma:contentTypeScope="" ma:versionID="4d38c8605c1bba89dc3ebc116c8c2bca">
  <xsd:schema xmlns:xsd="http://www.w3.org/2001/XMLSchema" xmlns:xs="http://www.w3.org/2001/XMLSchema" xmlns:p="http://schemas.microsoft.com/office/2006/metadata/properties" xmlns:ns2="81244d14-5ce4-4a7b-8743-301f920c1a25" xmlns:ns3="500941e7-a1e3-450c-a564-77bc138a22e4" xmlns:ns4="86ac52e8-28bc-4a17-9ed0-ff9d6f1a4334" targetNamespace="http://schemas.microsoft.com/office/2006/metadata/properties" ma:root="true" ma:fieldsID="99b21ab7d620c3246aa08189eb1f38a7" ns2:_="" ns3:_="" ns4:_="">
    <xsd:import namespace="81244d14-5ce4-4a7b-8743-301f920c1a25"/>
    <xsd:import namespace="500941e7-a1e3-450c-a564-77bc138a22e4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941e7-a1e3-450c-a564-77bc138a2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BOSATEMP-1776936762-238796</_dlc_DocId>
    <_dlc_DocIdUrl xmlns="81244d14-5ce4-4a7b-8743-301f920c1a25">
      <Url>https://gcloudbelgium.sharepoint.com/sites/BOSA-TEMP/DT/_layouts/15/DocIdRedir.aspx?ID=BOSATEMP-1776936762-238796</Url>
      <Description>BOSATEMP-1776936762-238796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B02B-725F-4237-8D49-30B30062B7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9FE81A-AD32-4F57-A162-05898F37A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96DF6-2D19-4366-A5ED-0182257C5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500941e7-a1e3-450c-a564-77bc138a22e4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3B4DD-91FF-4694-85AA-BC15FFAC8242}">
  <ds:schemaRefs>
    <ds:schemaRef ds:uri="http://schemas.openxmlformats.org/package/2006/metadata/core-properties"/>
    <ds:schemaRef ds:uri="http://schemas.microsoft.com/office/2006/documentManagement/types"/>
    <ds:schemaRef ds:uri="500941e7-a1e3-450c-a564-77bc138a22e4"/>
    <ds:schemaRef ds:uri="86ac52e8-28bc-4a17-9ed0-ff9d6f1a4334"/>
    <ds:schemaRef ds:uri="http://purl.org/dc/elements/1.1/"/>
    <ds:schemaRef ds:uri="http://schemas.microsoft.com/office/2006/metadata/properties"/>
    <ds:schemaRef ds:uri="81244d14-5ce4-4a7b-8743-301f920c1a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C8C8333-86F9-4D65-B9AB-2265DC68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name_org</Company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jacobs_samoera</dc:creator>
  <cp:keywords/>
  <dc:description/>
  <cp:lastModifiedBy>Serge Libert (BOSA)</cp:lastModifiedBy>
  <cp:revision>12</cp:revision>
  <cp:lastPrinted>2021-12-13T17:39:00Z</cp:lastPrinted>
  <dcterms:created xsi:type="dcterms:W3CDTF">2020-09-14T12:33:00Z</dcterms:created>
  <dcterms:modified xsi:type="dcterms:W3CDTF">2022-03-08T13:49:00Z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0x01010078306722F0880244A9A4ABAEF5F0D78F</vt:lpwstr>
  </property>
  <property fmtid="{D5CDD505-2E9C-101B-9397-08002B2CF9AE}" pid="3" name="_dlc_DocIdItemGuid">
    <vt:lpwstr>eb66a51c-a734-4597-b7df-72c807f724bb</vt:lpwstr>
  </property>
</Properties>
</file>