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9F14" w14:textId="14E65F98" w:rsidR="00AF235B" w:rsidRPr="0088079F" w:rsidRDefault="00B87396" w:rsidP="00F20992">
      <w:pPr>
        <w:pStyle w:val="Covertitle"/>
      </w:pPr>
      <w:r w:rsidRPr="0088079F">
        <w:t xml:space="preserve">Convention intégrateur </w:t>
      </w:r>
      <w:r w:rsidR="00C41692">
        <w:t xml:space="preserve">Hermes </w:t>
      </w:r>
    </w:p>
    <w:p w14:paraId="6FEDEBBA" w14:textId="737061EB" w:rsidR="001E4FF2" w:rsidRPr="0088079F" w:rsidRDefault="00AF235B" w:rsidP="00F20992">
      <w:pPr>
        <w:pStyle w:val="Covertitle"/>
        <w:rPr>
          <w:sz w:val="36"/>
          <w:szCs w:val="36"/>
        </w:rPr>
      </w:pPr>
      <w:r w:rsidRPr="0088079F">
        <w:rPr>
          <w:sz w:val="36"/>
          <w:szCs w:val="36"/>
        </w:rPr>
        <w:t>0.</w:t>
      </w:r>
      <w:r w:rsidR="003D0DB9">
        <w:rPr>
          <w:sz w:val="36"/>
          <w:szCs w:val="36"/>
        </w:rPr>
        <w:t>5</w:t>
      </w:r>
      <w:r w:rsidRPr="0088079F">
        <w:rPr>
          <w:sz w:val="36"/>
          <w:szCs w:val="36"/>
        </w:rPr>
        <w:t xml:space="preserve"> </w:t>
      </w:r>
      <w:r w:rsidR="00003AAC">
        <w:rPr>
          <w:sz w:val="36"/>
          <w:szCs w:val="36"/>
        </w:rPr>
        <w:t>–</w:t>
      </w:r>
      <w:r w:rsidRPr="0088079F">
        <w:rPr>
          <w:sz w:val="36"/>
          <w:szCs w:val="36"/>
        </w:rPr>
        <w:t xml:space="preserve"> </w:t>
      </w:r>
      <w:r w:rsidR="003D0DB9">
        <w:rPr>
          <w:sz w:val="36"/>
          <w:szCs w:val="36"/>
        </w:rPr>
        <w:t>20</w:t>
      </w:r>
      <w:r w:rsidR="00003AAC">
        <w:rPr>
          <w:sz w:val="36"/>
          <w:szCs w:val="36"/>
        </w:rPr>
        <w:t xml:space="preserve"> </w:t>
      </w:r>
      <w:r w:rsidR="003D0DB9">
        <w:rPr>
          <w:sz w:val="36"/>
          <w:szCs w:val="36"/>
        </w:rPr>
        <w:t xml:space="preserve">Septembre </w:t>
      </w:r>
      <w:r w:rsidRPr="0088079F">
        <w:rPr>
          <w:sz w:val="36"/>
          <w:szCs w:val="36"/>
        </w:rPr>
        <w:t>202</w:t>
      </w:r>
      <w:r w:rsidR="00003AAC">
        <w:rPr>
          <w:sz w:val="36"/>
          <w:szCs w:val="36"/>
        </w:rPr>
        <w:t>1</w:t>
      </w:r>
    </w:p>
    <w:p w14:paraId="6FEDEBBB" w14:textId="77777777" w:rsidR="00B87396" w:rsidRPr="0088079F" w:rsidRDefault="00B87396" w:rsidP="00F20992">
      <w:pPr>
        <w:pStyle w:val="Covertitle"/>
      </w:pPr>
    </w:p>
    <w:p w14:paraId="6FEDEBBC" w14:textId="77777777" w:rsidR="00E90D00" w:rsidRPr="0088079F" w:rsidRDefault="00E90D00"/>
    <w:p w14:paraId="6FEDEBBD" w14:textId="77777777" w:rsidR="00E90D00" w:rsidRPr="0088079F" w:rsidRDefault="00E90D00">
      <w:pPr>
        <w:sectPr w:rsidR="00E90D00" w:rsidRPr="0088079F" w:rsidSect="00674EBB">
          <w:headerReference w:type="even" r:id="rId12"/>
          <w:headerReference w:type="default" r:id="rId13"/>
          <w:footerReference w:type="even" r:id="rId14"/>
          <w:footerReference w:type="default" r:id="rId15"/>
          <w:headerReference w:type="first" r:id="rId16"/>
          <w:footerReference w:type="first" r:id="rId17"/>
          <w:pgSz w:w="11907" w:h="16840" w:code="9"/>
          <w:pgMar w:top="6464" w:right="1588" w:bottom="1701" w:left="1418" w:header="720" w:footer="510" w:gutter="0"/>
          <w:cols w:space="720"/>
          <w:docGrid w:linePitch="360"/>
        </w:sectPr>
      </w:pPr>
    </w:p>
    <w:sdt>
      <w:sdtPr>
        <w:rPr>
          <w:rFonts w:ascii="Trebuchet MS" w:eastAsia="Times New Roman" w:hAnsi="Trebuchet MS" w:cs="Times New Roman"/>
          <w:b w:val="0"/>
          <w:bCs w:val="0"/>
          <w:color w:val="auto"/>
          <w:sz w:val="18"/>
          <w:szCs w:val="24"/>
          <w:lang w:eastAsia="en-US"/>
        </w:rPr>
        <w:id w:val="-1592622850"/>
        <w:docPartObj>
          <w:docPartGallery w:val="Table of Contents"/>
          <w:docPartUnique/>
        </w:docPartObj>
      </w:sdtPr>
      <w:sdtEndPr/>
      <w:sdtContent>
        <w:p w14:paraId="6FEDEBBE" w14:textId="77777777" w:rsidR="004E7D4D" w:rsidRPr="0088079F" w:rsidRDefault="004E7D4D">
          <w:pPr>
            <w:pStyle w:val="TOCHeading"/>
            <w:rPr>
              <w:color w:val="4F81BD" w:themeColor="accent1"/>
            </w:rPr>
          </w:pPr>
          <w:r w:rsidRPr="0088079F">
            <w:rPr>
              <w:color w:val="4F81BD" w:themeColor="accent1"/>
            </w:rPr>
            <w:t>Table des matières</w:t>
          </w:r>
        </w:p>
        <w:p w14:paraId="0098C4E1" w14:textId="18F04807" w:rsidR="0088079F" w:rsidRPr="0088079F" w:rsidRDefault="004E7D4D">
          <w:pPr>
            <w:pStyle w:val="TOC1"/>
            <w:rPr>
              <w:rFonts w:asciiTheme="minorHAnsi" w:eastAsiaTheme="minorEastAsia" w:hAnsiTheme="minorHAnsi" w:cstheme="minorBidi"/>
              <w:b w:val="0"/>
              <w:noProof w:val="0"/>
              <w:color w:val="auto"/>
              <w:sz w:val="22"/>
              <w:szCs w:val="22"/>
              <w:lang w:eastAsia="nl-BE"/>
            </w:rPr>
          </w:pPr>
          <w:r w:rsidRPr="0088079F">
            <w:rPr>
              <w:noProof w:val="0"/>
              <w:color w:val="4F81BD" w:themeColor="accent1"/>
            </w:rPr>
            <w:fldChar w:fldCharType="begin"/>
          </w:r>
          <w:r w:rsidRPr="0088079F">
            <w:rPr>
              <w:noProof w:val="0"/>
              <w:color w:val="4F81BD" w:themeColor="accent1"/>
            </w:rPr>
            <w:instrText xml:space="preserve"> TOC \o "1-3" \h \z \u </w:instrText>
          </w:r>
          <w:r w:rsidRPr="0088079F">
            <w:rPr>
              <w:noProof w:val="0"/>
              <w:color w:val="4F81BD" w:themeColor="accent1"/>
            </w:rPr>
            <w:fldChar w:fldCharType="separate"/>
          </w:r>
          <w:hyperlink w:anchor="_Toc42602513" w:history="1">
            <w:r w:rsidR="0088079F" w:rsidRPr="0088079F">
              <w:rPr>
                <w:rStyle w:val="Hyperlink"/>
                <w:noProof w:val="0"/>
              </w:rPr>
              <w:t>CONVENTION</w:t>
            </w:r>
            <w:r w:rsidR="0088079F" w:rsidRPr="0088079F">
              <w:rPr>
                <w:noProof w:val="0"/>
                <w:webHidden/>
              </w:rPr>
              <w:tab/>
            </w:r>
            <w:r w:rsidR="0088079F" w:rsidRPr="0088079F">
              <w:rPr>
                <w:noProof w:val="0"/>
                <w:webHidden/>
              </w:rPr>
              <w:fldChar w:fldCharType="begin"/>
            </w:r>
            <w:r w:rsidR="0088079F" w:rsidRPr="0088079F">
              <w:rPr>
                <w:noProof w:val="0"/>
                <w:webHidden/>
              </w:rPr>
              <w:instrText xml:space="preserve"> PAGEREF _Toc42602513 \h </w:instrText>
            </w:r>
            <w:r w:rsidR="0088079F" w:rsidRPr="0088079F">
              <w:rPr>
                <w:noProof w:val="0"/>
                <w:webHidden/>
              </w:rPr>
            </w:r>
            <w:r w:rsidR="0088079F" w:rsidRPr="0088079F">
              <w:rPr>
                <w:noProof w:val="0"/>
                <w:webHidden/>
              </w:rPr>
              <w:fldChar w:fldCharType="separate"/>
            </w:r>
            <w:r w:rsidR="00E33F77">
              <w:rPr>
                <w:webHidden/>
              </w:rPr>
              <w:t>3</w:t>
            </w:r>
            <w:r w:rsidR="0088079F" w:rsidRPr="0088079F">
              <w:rPr>
                <w:noProof w:val="0"/>
                <w:webHidden/>
              </w:rPr>
              <w:fldChar w:fldCharType="end"/>
            </w:r>
          </w:hyperlink>
        </w:p>
        <w:p w14:paraId="7FC5952C" w14:textId="4BAAE7D2" w:rsidR="0088079F" w:rsidRPr="0088079F" w:rsidRDefault="009C27D6">
          <w:pPr>
            <w:pStyle w:val="TOC2"/>
            <w:tabs>
              <w:tab w:val="left" w:pos="660"/>
            </w:tabs>
            <w:rPr>
              <w:rFonts w:asciiTheme="minorHAnsi" w:eastAsiaTheme="minorEastAsia" w:hAnsiTheme="minorHAnsi" w:cstheme="minorBidi"/>
              <w:caps w:val="0"/>
              <w:noProof w:val="0"/>
              <w:sz w:val="22"/>
              <w:szCs w:val="22"/>
              <w:lang w:eastAsia="nl-BE"/>
            </w:rPr>
          </w:pPr>
          <w:hyperlink w:anchor="_Toc42602514" w:history="1">
            <w:r w:rsidR="0088079F" w:rsidRPr="0088079F">
              <w:rPr>
                <w:rStyle w:val="Hyperlink"/>
                <w:noProof w:val="0"/>
              </w:rPr>
              <w:t>1.</w:t>
            </w:r>
            <w:r w:rsidR="0088079F" w:rsidRPr="0088079F">
              <w:rPr>
                <w:rFonts w:asciiTheme="minorHAnsi" w:eastAsiaTheme="minorEastAsia" w:hAnsiTheme="minorHAnsi" w:cstheme="minorBidi"/>
                <w:caps w:val="0"/>
                <w:noProof w:val="0"/>
                <w:sz w:val="22"/>
                <w:szCs w:val="22"/>
                <w:lang w:eastAsia="nl-BE"/>
              </w:rPr>
              <w:tab/>
            </w:r>
            <w:r w:rsidR="0088079F" w:rsidRPr="0088079F">
              <w:rPr>
                <w:rStyle w:val="Hyperlink"/>
                <w:noProof w:val="0"/>
              </w:rPr>
              <w:t>Parties</w:t>
            </w:r>
            <w:r w:rsidR="0088079F" w:rsidRPr="0088079F">
              <w:rPr>
                <w:noProof w:val="0"/>
                <w:webHidden/>
              </w:rPr>
              <w:tab/>
            </w:r>
            <w:r w:rsidR="0088079F" w:rsidRPr="0088079F">
              <w:rPr>
                <w:noProof w:val="0"/>
                <w:webHidden/>
              </w:rPr>
              <w:fldChar w:fldCharType="begin"/>
            </w:r>
            <w:r w:rsidR="0088079F" w:rsidRPr="0088079F">
              <w:rPr>
                <w:noProof w:val="0"/>
                <w:webHidden/>
              </w:rPr>
              <w:instrText xml:space="preserve"> PAGEREF _Toc42602514 \h </w:instrText>
            </w:r>
            <w:r w:rsidR="0088079F" w:rsidRPr="0088079F">
              <w:rPr>
                <w:noProof w:val="0"/>
                <w:webHidden/>
              </w:rPr>
            </w:r>
            <w:r w:rsidR="0088079F" w:rsidRPr="0088079F">
              <w:rPr>
                <w:noProof w:val="0"/>
                <w:webHidden/>
              </w:rPr>
              <w:fldChar w:fldCharType="separate"/>
            </w:r>
            <w:r w:rsidR="00E33F77">
              <w:rPr>
                <w:webHidden/>
              </w:rPr>
              <w:t>3</w:t>
            </w:r>
            <w:r w:rsidR="0088079F" w:rsidRPr="0088079F">
              <w:rPr>
                <w:noProof w:val="0"/>
                <w:webHidden/>
              </w:rPr>
              <w:fldChar w:fldCharType="end"/>
            </w:r>
          </w:hyperlink>
        </w:p>
        <w:p w14:paraId="59F8A3FB" w14:textId="7D9066F7" w:rsidR="0088079F" w:rsidRPr="0088079F" w:rsidRDefault="009C27D6">
          <w:pPr>
            <w:pStyle w:val="TOC2"/>
            <w:tabs>
              <w:tab w:val="left" w:pos="660"/>
            </w:tabs>
            <w:rPr>
              <w:rFonts w:asciiTheme="minorHAnsi" w:eastAsiaTheme="minorEastAsia" w:hAnsiTheme="minorHAnsi" w:cstheme="minorBidi"/>
              <w:caps w:val="0"/>
              <w:noProof w:val="0"/>
              <w:sz w:val="22"/>
              <w:szCs w:val="22"/>
              <w:lang w:eastAsia="nl-BE"/>
            </w:rPr>
          </w:pPr>
          <w:hyperlink w:anchor="_Toc42602515" w:history="1">
            <w:r w:rsidR="0088079F" w:rsidRPr="0088079F">
              <w:rPr>
                <w:rStyle w:val="Hyperlink"/>
                <w:noProof w:val="0"/>
              </w:rPr>
              <w:t>2.</w:t>
            </w:r>
            <w:r w:rsidR="0088079F" w:rsidRPr="0088079F">
              <w:rPr>
                <w:rFonts w:asciiTheme="minorHAnsi" w:eastAsiaTheme="minorEastAsia" w:hAnsiTheme="minorHAnsi" w:cstheme="minorBidi"/>
                <w:caps w:val="0"/>
                <w:noProof w:val="0"/>
                <w:sz w:val="22"/>
                <w:szCs w:val="22"/>
                <w:lang w:eastAsia="nl-BE"/>
              </w:rPr>
              <w:tab/>
            </w:r>
            <w:r w:rsidR="0088079F" w:rsidRPr="0088079F">
              <w:rPr>
                <w:rStyle w:val="Hyperlink"/>
                <w:noProof w:val="0"/>
              </w:rPr>
              <w:t>Préambule</w:t>
            </w:r>
            <w:r w:rsidR="0088079F" w:rsidRPr="0088079F">
              <w:rPr>
                <w:noProof w:val="0"/>
                <w:webHidden/>
              </w:rPr>
              <w:tab/>
            </w:r>
            <w:r w:rsidR="0088079F" w:rsidRPr="0088079F">
              <w:rPr>
                <w:noProof w:val="0"/>
                <w:webHidden/>
              </w:rPr>
              <w:fldChar w:fldCharType="begin"/>
            </w:r>
            <w:r w:rsidR="0088079F" w:rsidRPr="0088079F">
              <w:rPr>
                <w:noProof w:val="0"/>
                <w:webHidden/>
              </w:rPr>
              <w:instrText xml:space="preserve"> PAGEREF _Toc42602515 \h </w:instrText>
            </w:r>
            <w:r w:rsidR="0088079F" w:rsidRPr="0088079F">
              <w:rPr>
                <w:noProof w:val="0"/>
                <w:webHidden/>
              </w:rPr>
            </w:r>
            <w:r w:rsidR="0088079F" w:rsidRPr="0088079F">
              <w:rPr>
                <w:noProof w:val="0"/>
                <w:webHidden/>
              </w:rPr>
              <w:fldChar w:fldCharType="separate"/>
            </w:r>
            <w:r w:rsidR="00E33F77">
              <w:rPr>
                <w:webHidden/>
              </w:rPr>
              <w:t>3</w:t>
            </w:r>
            <w:r w:rsidR="0088079F" w:rsidRPr="0088079F">
              <w:rPr>
                <w:noProof w:val="0"/>
                <w:webHidden/>
              </w:rPr>
              <w:fldChar w:fldCharType="end"/>
            </w:r>
          </w:hyperlink>
        </w:p>
        <w:p w14:paraId="32B7C840" w14:textId="3602BDFC" w:rsidR="0088079F" w:rsidRPr="0088079F" w:rsidRDefault="009C27D6">
          <w:pPr>
            <w:pStyle w:val="TOC2"/>
            <w:tabs>
              <w:tab w:val="left" w:pos="660"/>
            </w:tabs>
            <w:rPr>
              <w:rFonts w:asciiTheme="minorHAnsi" w:eastAsiaTheme="minorEastAsia" w:hAnsiTheme="minorHAnsi" w:cstheme="minorBidi"/>
              <w:caps w:val="0"/>
              <w:noProof w:val="0"/>
              <w:sz w:val="22"/>
              <w:szCs w:val="22"/>
              <w:lang w:eastAsia="nl-BE"/>
            </w:rPr>
          </w:pPr>
          <w:hyperlink w:anchor="_Toc42602516" w:history="1">
            <w:r w:rsidR="0088079F" w:rsidRPr="0088079F">
              <w:rPr>
                <w:rStyle w:val="Hyperlink"/>
                <w:noProof w:val="0"/>
              </w:rPr>
              <w:t>3.</w:t>
            </w:r>
            <w:r w:rsidR="0088079F" w:rsidRPr="0088079F">
              <w:rPr>
                <w:rFonts w:asciiTheme="minorHAnsi" w:eastAsiaTheme="minorEastAsia" w:hAnsiTheme="minorHAnsi" w:cstheme="minorBidi"/>
                <w:caps w:val="0"/>
                <w:noProof w:val="0"/>
                <w:sz w:val="22"/>
                <w:szCs w:val="22"/>
                <w:lang w:eastAsia="nl-BE"/>
              </w:rPr>
              <w:tab/>
            </w:r>
            <w:r w:rsidR="0088079F" w:rsidRPr="0088079F">
              <w:rPr>
                <w:rStyle w:val="Hyperlink"/>
                <w:noProof w:val="0"/>
              </w:rPr>
              <w:t>Accords entre parties</w:t>
            </w:r>
            <w:r w:rsidR="0088079F" w:rsidRPr="0088079F">
              <w:rPr>
                <w:noProof w:val="0"/>
                <w:webHidden/>
              </w:rPr>
              <w:tab/>
            </w:r>
            <w:r w:rsidR="0088079F" w:rsidRPr="0088079F">
              <w:rPr>
                <w:noProof w:val="0"/>
                <w:webHidden/>
              </w:rPr>
              <w:fldChar w:fldCharType="begin"/>
            </w:r>
            <w:r w:rsidR="0088079F" w:rsidRPr="0088079F">
              <w:rPr>
                <w:noProof w:val="0"/>
                <w:webHidden/>
              </w:rPr>
              <w:instrText xml:space="preserve"> PAGEREF _Toc42602516 \h </w:instrText>
            </w:r>
            <w:r w:rsidR="0088079F" w:rsidRPr="0088079F">
              <w:rPr>
                <w:noProof w:val="0"/>
                <w:webHidden/>
              </w:rPr>
            </w:r>
            <w:r w:rsidR="0088079F" w:rsidRPr="0088079F">
              <w:rPr>
                <w:noProof w:val="0"/>
                <w:webHidden/>
              </w:rPr>
              <w:fldChar w:fldCharType="separate"/>
            </w:r>
            <w:r w:rsidR="00E33F77">
              <w:rPr>
                <w:webHidden/>
              </w:rPr>
              <w:t>3</w:t>
            </w:r>
            <w:r w:rsidR="0088079F" w:rsidRPr="0088079F">
              <w:rPr>
                <w:noProof w:val="0"/>
                <w:webHidden/>
              </w:rPr>
              <w:fldChar w:fldCharType="end"/>
            </w:r>
          </w:hyperlink>
        </w:p>
        <w:p w14:paraId="4F8A0096" w14:textId="6DF552BC" w:rsidR="0088079F" w:rsidRPr="0088079F" w:rsidRDefault="009C27D6">
          <w:pPr>
            <w:pStyle w:val="TOC2"/>
            <w:tabs>
              <w:tab w:val="left" w:pos="660"/>
            </w:tabs>
            <w:rPr>
              <w:rFonts w:asciiTheme="minorHAnsi" w:eastAsiaTheme="minorEastAsia" w:hAnsiTheme="minorHAnsi" w:cstheme="minorBidi"/>
              <w:caps w:val="0"/>
              <w:noProof w:val="0"/>
              <w:sz w:val="22"/>
              <w:szCs w:val="22"/>
              <w:lang w:eastAsia="nl-BE"/>
            </w:rPr>
          </w:pPr>
          <w:hyperlink w:anchor="_Toc42602517" w:history="1">
            <w:r w:rsidR="0088079F" w:rsidRPr="0088079F">
              <w:rPr>
                <w:rStyle w:val="Hyperlink"/>
                <w:noProof w:val="0"/>
              </w:rPr>
              <w:t>4.</w:t>
            </w:r>
            <w:r w:rsidR="0088079F" w:rsidRPr="0088079F">
              <w:rPr>
                <w:rFonts w:asciiTheme="minorHAnsi" w:eastAsiaTheme="minorEastAsia" w:hAnsiTheme="minorHAnsi" w:cstheme="minorBidi"/>
                <w:caps w:val="0"/>
                <w:noProof w:val="0"/>
                <w:sz w:val="22"/>
                <w:szCs w:val="22"/>
                <w:lang w:eastAsia="nl-BE"/>
              </w:rPr>
              <w:tab/>
            </w:r>
            <w:r w:rsidR="0088079F" w:rsidRPr="0088079F">
              <w:rPr>
                <w:rStyle w:val="Hyperlink"/>
                <w:noProof w:val="0"/>
              </w:rPr>
              <w:t>DURÉE</w:t>
            </w:r>
            <w:r w:rsidR="0088079F" w:rsidRPr="0088079F">
              <w:rPr>
                <w:noProof w:val="0"/>
                <w:webHidden/>
              </w:rPr>
              <w:tab/>
            </w:r>
            <w:r w:rsidR="0088079F" w:rsidRPr="0088079F">
              <w:rPr>
                <w:noProof w:val="0"/>
                <w:webHidden/>
              </w:rPr>
              <w:fldChar w:fldCharType="begin"/>
            </w:r>
            <w:r w:rsidR="0088079F" w:rsidRPr="0088079F">
              <w:rPr>
                <w:noProof w:val="0"/>
                <w:webHidden/>
              </w:rPr>
              <w:instrText xml:space="preserve"> PAGEREF _Toc42602517 \h </w:instrText>
            </w:r>
            <w:r w:rsidR="0088079F" w:rsidRPr="0088079F">
              <w:rPr>
                <w:noProof w:val="0"/>
                <w:webHidden/>
              </w:rPr>
            </w:r>
            <w:r w:rsidR="0088079F" w:rsidRPr="0088079F">
              <w:rPr>
                <w:noProof w:val="0"/>
                <w:webHidden/>
              </w:rPr>
              <w:fldChar w:fldCharType="separate"/>
            </w:r>
            <w:r w:rsidR="00E33F77">
              <w:rPr>
                <w:webHidden/>
              </w:rPr>
              <w:t>5</w:t>
            </w:r>
            <w:r w:rsidR="0088079F" w:rsidRPr="0088079F">
              <w:rPr>
                <w:noProof w:val="0"/>
                <w:webHidden/>
              </w:rPr>
              <w:fldChar w:fldCharType="end"/>
            </w:r>
          </w:hyperlink>
        </w:p>
        <w:p w14:paraId="7C456350" w14:textId="31ED75EA" w:rsidR="0088079F" w:rsidRPr="0088079F" w:rsidRDefault="009C27D6">
          <w:pPr>
            <w:pStyle w:val="TOC2"/>
            <w:tabs>
              <w:tab w:val="left" w:pos="660"/>
            </w:tabs>
            <w:rPr>
              <w:rFonts w:asciiTheme="minorHAnsi" w:eastAsiaTheme="minorEastAsia" w:hAnsiTheme="minorHAnsi" w:cstheme="minorBidi"/>
              <w:caps w:val="0"/>
              <w:noProof w:val="0"/>
              <w:sz w:val="22"/>
              <w:szCs w:val="22"/>
              <w:lang w:eastAsia="nl-BE"/>
            </w:rPr>
          </w:pPr>
          <w:hyperlink w:anchor="_Toc42602518" w:history="1">
            <w:r w:rsidR="0088079F" w:rsidRPr="0088079F">
              <w:rPr>
                <w:rStyle w:val="Hyperlink"/>
                <w:noProof w:val="0"/>
              </w:rPr>
              <w:t>5.</w:t>
            </w:r>
            <w:r w:rsidR="0088079F" w:rsidRPr="0088079F">
              <w:rPr>
                <w:rFonts w:asciiTheme="minorHAnsi" w:eastAsiaTheme="minorEastAsia" w:hAnsiTheme="minorHAnsi" w:cstheme="minorBidi"/>
                <w:caps w:val="0"/>
                <w:noProof w:val="0"/>
                <w:sz w:val="22"/>
                <w:szCs w:val="22"/>
                <w:lang w:eastAsia="nl-BE"/>
              </w:rPr>
              <w:tab/>
            </w:r>
            <w:r w:rsidR="0088079F" w:rsidRPr="0088079F">
              <w:rPr>
                <w:rStyle w:val="Hyperlink"/>
                <w:noProof w:val="0"/>
              </w:rPr>
              <w:t>DROIT APPLICABLE et TRIBUNAL COMPÉTENT</w:t>
            </w:r>
            <w:r w:rsidR="0088079F" w:rsidRPr="0088079F">
              <w:rPr>
                <w:noProof w:val="0"/>
                <w:webHidden/>
              </w:rPr>
              <w:tab/>
            </w:r>
            <w:r w:rsidR="0088079F" w:rsidRPr="0088079F">
              <w:rPr>
                <w:noProof w:val="0"/>
                <w:webHidden/>
              </w:rPr>
              <w:fldChar w:fldCharType="begin"/>
            </w:r>
            <w:r w:rsidR="0088079F" w:rsidRPr="0088079F">
              <w:rPr>
                <w:noProof w:val="0"/>
                <w:webHidden/>
              </w:rPr>
              <w:instrText xml:space="preserve"> PAGEREF _Toc42602518 \h </w:instrText>
            </w:r>
            <w:r w:rsidR="0088079F" w:rsidRPr="0088079F">
              <w:rPr>
                <w:noProof w:val="0"/>
                <w:webHidden/>
              </w:rPr>
            </w:r>
            <w:r w:rsidR="0088079F" w:rsidRPr="0088079F">
              <w:rPr>
                <w:noProof w:val="0"/>
                <w:webHidden/>
              </w:rPr>
              <w:fldChar w:fldCharType="separate"/>
            </w:r>
            <w:r w:rsidR="00E33F77">
              <w:rPr>
                <w:webHidden/>
              </w:rPr>
              <w:t>5</w:t>
            </w:r>
            <w:r w:rsidR="0088079F" w:rsidRPr="0088079F">
              <w:rPr>
                <w:noProof w:val="0"/>
                <w:webHidden/>
              </w:rPr>
              <w:fldChar w:fldCharType="end"/>
            </w:r>
          </w:hyperlink>
        </w:p>
        <w:p w14:paraId="0CFFF8B0" w14:textId="620CE494" w:rsidR="0088079F" w:rsidRPr="0088079F" w:rsidRDefault="009C27D6">
          <w:pPr>
            <w:pStyle w:val="TOC2"/>
            <w:tabs>
              <w:tab w:val="left" w:pos="660"/>
            </w:tabs>
            <w:rPr>
              <w:rFonts w:asciiTheme="minorHAnsi" w:eastAsiaTheme="minorEastAsia" w:hAnsiTheme="minorHAnsi" w:cstheme="minorBidi"/>
              <w:caps w:val="0"/>
              <w:noProof w:val="0"/>
              <w:sz w:val="22"/>
              <w:szCs w:val="22"/>
              <w:lang w:eastAsia="nl-BE"/>
            </w:rPr>
          </w:pPr>
          <w:hyperlink w:anchor="_Toc42602519" w:history="1">
            <w:r w:rsidR="0088079F" w:rsidRPr="0088079F">
              <w:rPr>
                <w:rStyle w:val="Hyperlink"/>
                <w:noProof w:val="0"/>
              </w:rPr>
              <w:t>6.</w:t>
            </w:r>
            <w:r w:rsidR="0088079F" w:rsidRPr="0088079F">
              <w:rPr>
                <w:rFonts w:asciiTheme="minorHAnsi" w:eastAsiaTheme="minorEastAsia" w:hAnsiTheme="minorHAnsi" w:cstheme="minorBidi"/>
                <w:caps w:val="0"/>
                <w:noProof w:val="0"/>
                <w:sz w:val="22"/>
                <w:szCs w:val="22"/>
                <w:lang w:eastAsia="nl-BE"/>
              </w:rPr>
              <w:tab/>
            </w:r>
            <w:r w:rsidR="0088079F" w:rsidRPr="0088079F">
              <w:rPr>
                <w:rStyle w:val="Hyperlink"/>
                <w:noProof w:val="0"/>
              </w:rPr>
              <w:t>Signatures</w:t>
            </w:r>
            <w:r w:rsidR="0088079F" w:rsidRPr="0088079F">
              <w:rPr>
                <w:noProof w:val="0"/>
                <w:webHidden/>
              </w:rPr>
              <w:tab/>
            </w:r>
            <w:r w:rsidR="0088079F" w:rsidRPr="0088079F">
              <w:rPr>
                <w:noProof w:val="0"/>
                <w:webHidden/>
              </w:rPr>
              <w:fldChar w:fldCharType="begin"/>
            </w:r>
            <w:r w:rsidR="0088079F" w:rsidRPr="0088079F">
              <w:rPr>
                <w:noProof w:val="0"/>
                <w:webHidden/>
              </w:rPr>
              <w:instrText xml:space="preserve"> PAGEREF _Toc42602519 \h </w:instrText>
            </w:r>
            <w:r w:rsidR="0088079F" w:rsidRPr="0088079F">
              <w:rPr>
                <w:noProof w:val="0"/>
                <w:webHidden/>
              </w:rPr>
            </w:r>
            <w:r w:rsidR="0088079F" w:rsidRPr="0088079F">
              <w:rPr>
                <w:noProof w:val="0"/>
                <w:webHidden/>
              </w:rPr>
              <w:fldChar w:fldCharType="separate"/>
            </w:r>
            <w:r w:rsidR="00E33F77">
              <w:rPr>
                <w:webHidden/>
              </w:rPr>
              <w:t>5</w:t>
            </w:r>
            <w:r w:rsidR="0088079F" w:rsidRPr="0088079F">
              <w:rPr>
                <w:noProof w:val="0"/>
                <w:webHidden/>
              </w:rPr>
              <w:fldChar w:fldCharType="end"/>
            </w:r>
          </w:hyperlink>
        </w:p>
        <w:p w14:paraId="52F43EE5" w14:textId="46E494C6" w:rsidR="0088079F" w:rsidRPr="0088079F" w:rsidRDefault="009C27D6">
          <w:pPr>
            <w:pStyle w:val="TOC1"/>
            <w:rPr>
              <w:rFonts w:asciiTheme="minorHAnsi" w:eastAsiaTheme="minorEastAsia" w:hAnsiTheme="minorHAnsi" w:cstheme="minorBidi"/>
              <w:b w:val="0"/>
              <w:noProof w:val="0"/>
              <w:color w:val="auto"/>
              <w:sz w:val="22"/>
              <w:szCs w:val="22"/>
              <w:lang w:eastAsia="nl-BE"/>
            </w:rPr>
          </w:pPr>
          <w:hyperlink w:anchor="_Toc42602520" w:history="1">
            <w:r w:rsidR="0088079F" w:rsidRPr="0088079F">
              <w:rPr>
                <w:rStyle w:val="Hyperlink"/>
                <w:noProof w:val="0"/>
              </w:rPr>
              <w:t>Annexes</w:t>
            </w:r>
            <w:r w:rsidR="0088079F" w:rsidRPr="0088079F">
              <w:rPr>
                <w:noProof w:val="0"/>
                <w:webHidden/>
              </w:rPr>
              <w:tab/>
            </w:r>
            <w:r w:rsidR="0088079F" w:rsidRPr="0088079F">
              <w:rPr>
                <w:noProof w:val="0"/>
                <w:webHidden/>
              </w:rPr>
              <w:fldChar w:fldCharType="begin"/>
            </w:r>
            <w:r w:rsidR="0088079F" w:rsidRPr="0088079F">
              <w:rPr>
                <w:noProof w:val="0"/>
                <w:webHidden/>
              </w:rPr>
              <w:instrText xml:space="preserve"> PAGEREF _Toc42602520 \h </w:instrText>
            </w:r>
            <w:r w:rsidR="0088079F" w:rsidRPr="0088079F">
              <w:rPr>
                <w:noProof w:val="0"/>
                <w:webHidden/>
              </w:rPr>
            </w:r>
            <w:r w:rsidR="0088079F" w:rsidRPr="0088079F">
              <w:rPr>
                <w:noProof w:val="0"/>
                <w:webHidden/>
              </w:rPr>
              <w:fldChar w:fldCharType="separate"/>
            </w:r>
            <w:r w:rsidR="00E33F77">
              <w:rPr>
                <w:webHidden/>
              </w:rPr>
              <w:t>7</w:t>
            </w:r>
            <w:r w:rsidR="0088079F" w:rsidRPr="0088079F">
              <w:rPr>
                <w:noProof w:val="0"/>
                <w:webHidden/>
              </w:rPr>
              <w:fldChar w:fldCharType="end"/>
            </w:r>
          </w:hyperlink>
        </w:p>
        <w:p w14:paraId="6FEDEBD0" w14:textId="603774CF" w:rsidR="004E7D4D" w:rsidRPr="0088079F" w:rsidRDefault="004E7D4D">
          <w:r w:rsidRPr="0088079F">
            <w:rPr>
              <w:b/>
              <w:bCs/>
              <w:color w:val="4F81BD" w:themeColor="accent1"/>
            </w:rPr>
            <w:fldChar w:fldCharType="end"/>
          </w:r>
        </w:p>
      </w:sdtContent>
    </w:sdt>
    <w:p w14:paraId="6FEDEBD1" w14:textId="77777777" w:rsidR="00FD30F3" w:rsidRPr="0088079F" w:rsidRDefault="00FD30F3" w:rsidP="00E71308">
      <w:pPr>
        <w:pStyle w:val="Bodytext"/>
      </w:pPr>
    </w:p>
    <w:p w14:paraId="6FEDEBD2" w14:textId="77777777" w:rsidR="00B87396" w:rsidRPr="0088079F" w:rsidRDefault="00B87396" w:rsidP="00AC5155">
      <w:pPr>
        <w:pStyle w:val="Heading1"/>
        <w:numPr>
          <w:ilvl w:val="0"/>
          <w:numId w:val="0"/>
        </w:numPr>
        <w:ind w:left="737" w:hanging="737"/>
        <w:rPr>
          <w:color w:val="4F81BD" w:themeColor="accent1"/>
        </w:rPr>
      </w:pPr>
      <w:bookmarkStart w:id="0" w:name="_Toc42602513"/>
      <w:r w:rsidRPr="0088079F">
        <w:rPr>
          <w:color w:val="4F81BD" w:themeColor="accent1"/>
        </w:rPr>
        <w:lastRenderedPageBreak/>
        <w:t>CONVENTION</w:t>
      </w:r>
      <w:bookmarkEnd w:id="0"/>
    </w:p>
    <w:p w14:paraId="6FEDEBD3" w14:textId="77777777" w:rsidR="00B87396" w:rsidRPr="0088079F" w:rsidRDefault="00270830" w:rsidP="00AC5155">
      <w:pPr>
        <w:pStyle w:val="Heading2"/>
        <w:numPr>
          <w:ilvl w:val="0"/>
          <w:numId w:val="9"/>
        </w:numPr>
        <w:rPr>
          <w:color w:val="4F81BD" w:themeColor="accent1"/>
        </w:rPr>
      </w:pPr>
      <w:bookmarkStart w:id="1" w:name="_Toc42602514"/>
      <w:r w:rsidRPr="0088079F">
        <w:rPr>
          <w:color w:val="4F81BD" w:themeColor="accent1"/>
        </w:rPr>
        <w:t>Parties</w:t>
      </w:r>
      <w:bookmarkEnd w:id="1"/>
    </w:p>
    <w:p w14:paraId="6FEDEBD4" w14:textId="77777777" w:rsidR="00B87396" w:rsidRPr="0088079F" w:rsidRDefault="00B87396" w:rsidP="00B87396">
      <w:pPr>
        <w:rPr>
          <w:rFonts w:ascii="Times New Roman" w:hAnsi="Times New Roman"/>
          <w:sz w:val="24"/>
        </w:rPr>
      </w:pPr>
    </w:p>
    <w:p w14:paraId="6FEDEBD5" w14:textId="2643D03A" w:rsidR="00B87396" w:rsidRPr="0088079F" w:rsidRDefault="00513622" w:rsidP="00B87396">
      <w:pPr>
        <w:jc w:val="both"/>
        <w:rPr>
          <w:rFonts w:ascii="Times New Roman" w:hAnsi="Times New Roman"/>
          <w:sz w:val="24"/>
        </w:rPr>
      </w:pPr>
      <w:r w:rsidRPr="0088079F">
        <w:rPr>
          <w:rFonts w:ascii="Times New Roman" w:hAnsi="Times New Roman"/>
          <w:sz w:val="24"/>
        </w:rPr>
        <w:t xml:space="preserve">Le Service public fédéral Stratégie et Appui, DG Transformation digitale, Boulevard Simon Bolivar 30, 1000 Bruxelles, représenté par Monsieur </w:t>
      </w:r>
      <w:r w:rsidR="00350AB5" w:rsidRPr="00350AB5">
        <w:rPr>
          <w:rFonts w:ascii="Times New Roman" w:hAnsi="Times New Roman"/>
          <w:sz w:val="24"/>
        </w:rPr>
        <w:t xml:space="preserve">Jack </w:t>
      </w:r>
      <w:proofErr w:type="spellStart"/>
      <w:r w:rsidR="00350AB5" w:rsidRPr="00350AB5">
        <w:rPr>
          <w:rFonts w:ascii="Times New Roman" w:hAnsi="Times New Roman"/>
          <w:sz w:val="24"/>
        </w:rPr>
        <w:t>Hamande</w:t>
      </w:r>
      <w:proofErr w:type="spellEnd"/>
      <w:r w:rsidRPr="0088079F">
        <w:rPr>
          <w:rFonts w:ascii="Times New Roman" w:hAnsi="Times New Roman"/>
          <w:sz w:val="24"/>
        </w:rPr>
        <w:t xml:space="preserve">, </w:t>
      </w:r>
      <w:r w:rsidR="00003AAC">
        <w:rPr>
          <w:rFonts w:ascii="Times New Roman" w:hAnsi="Times New Roman"/>
          <w:sz w:val="24"/>
        </w:rPr>
        <w:t>Directeur Général</w:t>
      </w:r>
      <w:r w:rsidRPr="0088079F">
        <w:rPr>
          <w:rFonts w:ascii="Times New Roman" w:hAnsi="Times New Roman"/>
          <w:sz w:val="24"/>
        </w:rPr>
        <w:t xml:space="preserve">,  </w:t>
      </w:r>
    </w:p>
    <w:p w14:paraId="6FEDEBD6" w14:textId="77777777" w:rsidR="00B87396" w:rsidRPr="0088079F" w:rsidRDefault="00B87396" w:rsidP="00B87396">
      <w:pPr>
        <w:jc w:val="both"/>
        <w:rPr>
          <w:rFonts w:ascii="Times New Roman" w:hAnsi="Times New Roman"/>
          <w:sz w:val="24"/>
        </w:rPr>
      </w:pPr>
    </w:p>
    <w:p w14:paraId="6FEDEBD7" w14:textId="399A3C1E" w:rsidR="00B87396" w:rsidRPr="0088079F" w:rsidRDefault="00B87396" w:rsidP="00B87396">
      <w:pPr>
        <w:jc w:val="both"/>
        <w:rPr>
          <w:rFonts w:ascii="Times New Roman" w:hAnsi="Times New Roman"/>
          <w:sz w:val="24"/>
        </w:rPr>
      </w:pPr>
      <w:r w:rsidRPr="0088079F">
        <w:rPr>
          <w:rFonts w:ascii="Times New Roman" w:hAnsi="Times New Roman"/>
          <w:sz w:val="24"/>
        </w:rPr>
        <w:t xml:space="preserve">Ci-après dénommé « DG Transformation digitale », </w:t>
      </w:r>
    </w:p>
    <w:p w14:paraId="6FEDEBD8" w14:textId="77777777" w:rsidR="00B87396" w:rsidRPr="0088079F" w:rsidRDefault="00B87396" w:rsidP="00B87396">
      <w:pPr>
        <w:jc w:val="both"/>
        <w:rPr>
          <w:rFonts w:ascii="Times New Roman" w:hAnsi="Times New Roman"/>
          <w:sz w:val="24"/>
        </w:rPr>
      </w:pPr>
    </w:p>
    <w:p w14:paraId="6FEDEBD9" w14:textId="77777777" w:rsidR="00B87396" w:rsidRPr="0088079F" w:rsidRDefault="00270830" w:rsidP="00B87396">
      <w:pPr>
        <w:jc w:val="both"/>
        <w:rPr>
          <w:rFonts w:ascii="Times New Roman" w:hAnsi="Times New Roman"/>
          <w:sz w:val="24"/>
        </w:rPr>
      </w:pPr>
      <w:r w:rsidRPr="0088079F">
        <w:rPr>
          <w:rFonts w:ascii="Times New Roman" w:hAnsi="Times New Roman"/>
          <w:sz w:val="24"/>
        </w:rPr>
        <w:t xml:space="preserve">Et </w:t>
      </w:r>
    </w:p>
    <w:p w14:paraId="6FEDEBDA" w14:textId="77777777" w:rsidR="00270830" w:rsidRPr="0088079F" w:rsidRDefault="00270830" w:rsidP="00B87396">
      <w:pPr>
        <w:jc w:val="both"/>
        <w:rPr>
          <w:rFonts w:ascii="Times New Roman" w:hAnsi="Times New Roman"/>
          <w:sz w:val="24"/>
        </w:rPr>
      </w:pPr>
    </w:p>
    <w:p w14:paraId="6FEDEBDB" w14:textId="77777777" w:rsidR="00B87396" w:rsidRPr="0088079F" w:rsidRDefault="00B87396" w:rsidP="00B87396">
      <w:pPr>
        <w:jc w:val="both"/>
        <w:rPr>
          <w:rFonts w:ascii="Times New Roman" w:hAnsi="Times New Roman"/>
          <w:sz w:val="24"/>
        </w:rPr>
      </w:pPr>
      <w:r w:rsidRPr="0088079F">
        <w:rPr>
          <w:rFonts w:ascii="Times New Roman" w:hAnsi="Times New Roman"/>
          <w:sz w:val="24"/>
        </w:rPr>
        <w:t>Le &lt;</w:t>
      </w:r>
      <w:r w:rsidRPr="0088079F">
        <w:rPr>
          <w:rFonts w:ascii="Times New Roman" w:hAnsi="Times New Roman"/>
          <w:b/>
          <w:bCs/>
          <w:sz w:val="24"/>
        </w:rPr>
        <w:t>nom entreprise</w:t>
      </w:r>
      <w:r w:rsidRPr="0088079F">
        <w:rPr>
          <w:rFonts w:ascii="Times New Roman" w:hAnsi="Times New Roman"/>
          <w:sz w:val="24"/>
        </w:rPr>
        <w:t>&gt;, dont le siège social est situé &lt;</w:t>
      </w:r>
      <w:r w:rsidRPr="0088079F">
        <w:rPr>
          <w:rFonts w:ascii="Times New Roman" w:hAnsi="Times New Roman"/>
          <w:b/>
          <w:bCs/>
          <w:sz w:val="24"/>
        </w:rPr>
        <w:t>adresse entreprise</w:t>
      </w:r>
      <w:r w:rsidRPr="0088079F">
        <w:rPr>
          <w:rFonts w:ascii="Times New Roman" w:hAnsi="Times New Roman"/>
          <w:sz w:val="24"/>
        </w:rPr>
        <w:t>&gt;, représenté par Monsieur &lt;</w:t>
      </w:r>
      <w:r w:rsidRPr="0088079F">
        <w:rPr>
          <w:rFonts w:ascii="Times New Roman" w:hAnsi="Times New Roman"/>
          <w:b/>
          <w:bCs/>
          <w:sz w:val="24"/>
        </w:rPr>
        <w:t>nom représentant</w:t>
      </w:r>
      <w:r w:rsidRPr="0088079F">
        <w:rPr>
          <w:rFonts w:ascii="Times New Roman" w:hAnsi="Times New Roman"/>
          <w:sz w:val="24"/>
        </w:rPr>
        <w:t xml:space="preserve">&gt;, </w:t>
      </w:r>
    </w:p>
    <w:p w14:paraId="6FEDEBDC" w14:textId="77777777" w:rsidR="00B87396" w:rsidRPr="0088079F" w:rsidRDefault="00B87396" w:rsidP="00B87396">
      <w:pPr>
        <w:jc w:val="both"/>
        <w:rPr>
          <w:rFonts w:ascii="Times New Roman" w:hAnsi="Times New Roman"/>
          <w:sz w:val="24"/>
        </w:rPr>
      </w:pPr>
    </w:p>
    <w:p w14:paraId="6FEDEBDD" w14:textId="77777777" w:rsidR="00B87396" w:rsidRPr="0088079F" w:rsidRDefault="00B87396" w:rsidP="00B87396">
      <w:pPr>
        <w:jc w:val="both"/>
        <w:rPr>
          <w:rFonts w:ascii="Times New Roman" w:hAnsi="Times New Roman"/>
          <w:sz w:val="24"/>
        </w:rPr>
      </w:pPr>
      <w:r w:rsidRPr="0088079F">
        <w:rPr>
          <w:rFonts w:ascii="Times New Roman" w:hAnsi="Times New Roman"/>
          <w:sz w:val="24"/>
        </w:rPr>
        <w:t xml:space="preserve">Ci-après dénommé « NOM ENTREPRISE », </w:t>
      </w:r>
    </w:p>
    <w:p w14:paraId="6FEDEBDE" w14:textId="77777777" w:rsidR="00B87396" w:rsidRPr="0088079F" w:rsidRDefault="00B87396" w:rsidP="00B87396">
      <w:pPr>
        <w:rPr>
          <w:rFonts w:ascii="Arial" w:hAnsi="Arial" w:cs="Arial"/>
          <w:u w:val="single"/>
        </w:rPr>
      </w:pPr>
    </w:p>
    <w:p w14:paraId="6FEDEBDF" w14:textId="77777777" w:rsidR="00B87396" w:rsidRPr="0088079F" w:rsidRDefault="00B87396" w:rsidP="00B87396">
      <w:pPr>
        <w:rPr>
          <w:rFonts w:ascii="Times New Roman" w:hAnsi="Times New Roman"/>
          <w:sz w:val="24"/>
        </w:rPr>
      </w:pPr>
      <w:r w:rsidRPr="0088079F">
        <w:rPr>
          <w:rFonts w:ascii="Times New Roman" w:hAnsi="Times New Roman"/>
          <w:sz w:val="24"/>
        </w:rPr>
        <w:t xml:space="preserve">Ci-après conjointement dénommés « Parties », ou individuellement « Partie ». </w:t>
      </w:r>
    </w:p>
    <w:p w14:paraId="6FEDEBE0" w14:textId="77777777" w:rsidR="00B87396" w:rsidRPr="0088079F" w:rsidRDefault="00B87396" w:rsidP="00B87396">
      <w:pPr>
        <w:rPr>
          <w:rFonts w:ascii="Times New Roman" w:hAnsi="Times New Roman"/>
          <w:sz w:val="24"/>
        </w:rPr>
      </w:pPr>
    </w:p>
    <w:p w14:paraId="6FEDEBE1" w14:textId="77777777" w:rsidR="00B87396" w:rsidRPr="0088079F" w:rsidRDefault="00B87396" w:rsidP="00AC5155">
      <w:pPr>
        <w:pStyle w:val="Heading2"/>
        <w:numPr>
          <w:ilvl w:val="0"/>
          <w:numId w:val="9"/>
        </w:numPr>
        <w:rPr>
          <w:color w:val="4F81BD" w:themeColor="accent1"/>
        </w:rPr>
      </w:pPr>
      <w:bookmarkStart w:id="2" w:name="_Toc42602515"/>
      <w:r w:rsidRPr="0088079F">
        <w:rPr>
          <w:color w:val="4F81BD" w:themeColor="accent1"/>
        </w:rPr>
        <w:t>Préambule</w:t>
      </w:r>
      <w:bookmarkEnd w:id="2"/>
    </w:p>
    <w:p w14:paraId="6FEDEBE2" w14:textId="4B3FA65B" w:rsidR="00B87396" w:rsidRPr="0088079F" w:rsidRDefault="00B87396" w:rsidP="00B87396">
      <w:pPr>
        <w:rPr>
          <w:rFonts w:ascii="Times New Roman" w:hAnsi="Times New Roman"/>
          <w:sz w:val="24"/>
        </w:rPr>
      </w:pPr>
      <w:r w:rsidRPr="0088079F">
        <w:rPr>
          <w:rFonts w:ascii="Times New Roman" w:hAnsi="Times New Roman"/>
          <w:sz w:val="24"/>
        </w:rPr>
        <w:t xml:space="preserve">Les utilisateurs de </w:t>
      </w:r>
      <w:r w:rsidR="00C41692">
        <w:rPr>
          <w:rFonts w:ascii="Times New Roman" w:hAnsi="Times New Roman"/>
          <w:sz w:val="24"/>
        </w:rPr>
        <w:t xml:space="preserve">Hermes </w:t>
      </w:r>
      <w:r w:rsidRPr="0088079F">
        <w:rPr>
          <w:rFonts w:ascii="Times New Roman" w:hAnsi="Times New Roman"/>
          <w:sz w:val="24"/>
        </w:rPr>
        <w:t>font parfois appel à des sous-traitants qui assument le rôle d'intégrateur technique. Ce sont les intégrateurs techniques qui prennent en charge l'implémentation et l'intégration d’</w:t>
      </w:r>
      <w:r w:rsidR="00C41692">
        <w:rPr>
          <w:rFonts w:ascii="Times New Roman" w:hAnsi="Times New Roman"/>
          <w:sz w:val="24"/>
        </w:rPr>
        <w:t xml:space="preserve">Hermes </w:t>
      </w:r>
      <w:r w:rsidRPr="0088079F">
        <w:rPr>
          <w:rFonts w:ascii="Times New Roman" w:hAnsi="Times New Roman"/>
          <w:sz w:val="24"/>
        </w:rPr>
        <w:t xml:space="preserve">afin que les utilisateurs puissent accéder à </w:t>
      </w:r>
      <w:r w:rsidR="00C41692">
        <w:rPr>
          <w:rFonts w:ascii="Times New Roman" w:hAnsi="Times New Roman"/>
          <w:sz w:val="24"/>
        </w:rPr>
        <w:t xml:space="preserve">Hermes </w:t>
      </w:r>
      <w:r w:rsidRPr="0088079F">
        <w:rPr>
          <w:rFonts w:ascii="Times New Roman" w:hAnsi="Times New Roman"/>
          <w:sz w:val="24"/>
        </w:rPr>
        <w:t xml:space="preserve">et l'utiliser. </w:t>
      </w:r>
    </w:p>
    <w:p w14:paraId="1D0515B6" w14:textId="77777777" w:rsidR="00A70D78" w:rsidRPr="0088079F" w:rsidRDefault="00A70D78" w:rsidP="00B87396">
      <w:pPr>
        <w:rPr>
          <w:rFonts w:ascii="Times New Roman" w:hAnsi="Times New Roman"/>
          <w:sz w:val="24"/>
        </w:rPr>
      </w:pPr>
    </w:p>
    <w:p w14:paraId="6FEDEBE4" w14:textId="70680E73" w:rsidR="00B87396" w:rsidRPr="0088079F" w:rsidRDefault="00B87396" w:rsidP="00B87396">
      <w:pPr>
        <w:rPr>
          <w:rFonts w:ascii="Times New Roman" w:hAnsi="Times New Roman"/>
          <w:sz w:val="24"/>
        </w:rPr>
      </w:pPr>
      <w:r w:rsidRPr="0088079F">
        <w:rPr>
          <w:rFonts w:ascii="Times New Roman" w:hAnsi="Times New Roman"/>
          <w:sz w:val="24"/>
        </w:rPr>
        <w:t>Comme les utilisateurs d’</w:t>
      </w:r>
      <w:r w:rsidR="00C41692">
        <w:rPr>
          <w:rFonts w:ascii="Times New Roman" w:hAnsi="Times New Roman"/>
          <w:sz w:val="24"/>
        </w:rPr>
        <w:t xml:space="preserve">Hermes </w:t>
      </w:r>
      <w:r w:rsidRPr="0088079F">
        <w:rPr>
          <w:rFonts w:ascii="Times New Roman" w:hAnsi="Times New Roman"/>
          <w:sz w:val="24"/>
        </w:rPr>
        <w:t>doivent respecter une série d'obligations importantes, il est nécessaire que la DG Transformation digitale ait à tout moment une relation contractuelle avec chacun d'entre eux. Les sous-traitants des utilisateurs doivent eux aussi respecter les obligations des utilisateurs envers la DG Transformation digitale.</w:t>
      </w:r>
    </w:p>
    <w:p w14:paraId="6FEDEBE5" w14:textId="77777777" w:rsidR="004E7D4D" w:rsidRPr="0088079F" w:rsidRDefault="004E7D4D" w:rsidP="00B87396">
      <w:pPr>
        <w:rPr>
          <w:rFonts w:ascii="Times New Roman" w:hAnsi="Times New Roman"/>
          <w:b/>
          <w:sz w:val="24"/>
        </w:rPr>
      </w:pPr>
    </w:p>
    <w:p w14:paraId="6FEDEBE6" w14:textId="77777777" w:rsidR="00B87396" w:rsidRPr="0088079F" w:rsidRDefault="00B87396" w:rsidP="00A70D78">
      <w:pPr>
        <w:pStyle w:val="Heading2"/>
        <w:numPr>
          <w:ilvl w:val="0"/>
          <w:numId w:val="9"/>
        </w:numPr>
        <w:rPr>
          <w:color w:val="4F81BD" w:themeColor="accent1"/>
        </w:rPr>
      </w:pPr>
      <w:bookmarkStart w:id="3" w:name="_Toc42602516"/>
      <w:r w:rsidRPr="0088079F">
        <w:rPr>
          <w:color w:val="4F81BD" w:themeColor="accent1"/>
        </w:rPr>
        <w:t>Accords entre parties</w:t>
      </w:r>
      <w:bookmarkEnd w:id="3"/>
    </w:p>
    <w:p w14:paraId="6FEDEBE7" w14:textId="77777777" w:rsidR="00B87396" w:rsidRPr="0088079F" w:rsidRDefault="00B87396" w:rsidP="00B87396">
      <w:pPr>
        <w:rPr>
          <w:rFonts w:ascii="Times New Roman" w:hAnsi="Times New Roman"/>
          <w:b/>
          <w:sz w:val="24"/>
        </w:rPr>
      </w:pPr>
      <w:r w:rsidRPr="0088079F">
        <w:rPr>
          <w:rFonts w:ascii="Times New Roman" w:hAnsi="Times New Roman"/>
          <w:b/>
          <w:sz w:val="24"/>
        </w:rPr>
        <w:t>Article 1</w:t>
      </w:r>
    </w:p>
    <w:p w14:paraId="6FEDEBE8" w14:textId="77777777" w:rsidR="00270830" w:rsidRPr="0088079F" w:rsidRDefault="00270830" w:rsidP="00B87396">
      <w:pPr>
        <w:rPr>
          <w:rFonts w:ascii="Times New Roman" w:hAnsi="Times New Roman"/>
          <w:b/>
          <w:sz w:val="24"/>
        </w:rPr>
      </w:pPr>
    </w:p>
    <w:p w14:paraId="6FEDEBE9" w14:textId="4EC82A04" w:rsidR="00B87396" w:rsidRPr="0088079F" w:rsidRDefault="00B87396" w:rsidP="00B87396">
      <w:pPr>
        <w:rPr>
          <w:rFonts w:ascii="Times New Roman" w:hAnsi="Times New Roman"/>
          <w:sz w:val="24"/>
        </w:rPr>
      </w:pPr>
      <w:r w:rsidRPr="0088079F">
        <w:rPr>
          <w:rFonts w:ascii="Times New Roman" w:hAnsi="Times New Roman"/>
          <w:sz w:val="24"/>
        </w:rPr>
        <w:t>« NOM ENTREPRISE » s'engage, en tant qu'intégrateur technique d'un utilisateur d’</w:t>
      </w:r>
      <w:r w:rsidR="00C41692">
        <w:rPr>
          <w:rFonts w:ascii="Times New Roman" w:hAnsi="Times New Roman"/>
          <w:sz w:val="24"/>
        </w:rPr>
        <w:t>Hermes</w:t>
      </w:r>
      <w:r w:rsidRPr="0088079F">
        <w:rPr>
          <w:rFonts w:ascii="Times New Roman" w:hAnsi="Times New Roman"/>
          <w:sz w:val="24"/>
        </w:rPr>
        <w:t xml:space="preserve">, à respecter une série d'obligations reprises dans la présente convention. En cas de non-respect des obligations, la DG Transformation digitale peut clôturer </w:t>
      </w:r>
      <w:r w:rsidR="00C41692">
        <w:rPr>
          <w:rFonts w:ascii="Times New Roman" w:hAnsi="Times New Roman"/>
          <w:sz w:val="24"/>
        </w:rPr>
        <w:t xml:space="preserve">Hermes </w:t>
      </w:r>
      <w:r w:rsidRPr="0088079F">
        <w:rPr>
          <w:rFonts w:ascii="Times New Roman" w:hAnsi="Times New Roman"/>
          <w:sz w:val="24"/>
        </w:rPr>
        <w:t xml:space="preserve">afin qu'aucun des utilisateurs recourant à </w:t>
      </w:r>
      <w:r w:rsidR="00C41692">
        <w:rPr>
          <w:rFonts w:ascii="Times New Roman" w:hAnsi="Times New Roman"/>
          <w:sz w:val="24"/>
        </w:rPr>
        <w:t xml:space="preserve">Hermes </w:t>
      </w:r>
      <w:r w:rsidRPr="0088079F">
        <w:rPr>
          <w:rFonts w:ascii="Times New Roman" w:hAnsi="Times New Roman"/>
          <w:sz w:val="24"/>
        </w:rPr>
        <w:t xml:space="preserve">par le biais de l'intégrateur technique ne puisse continuer à utiliser </w:t>
      </w:r>
      <w:r w:rsidR="00C41692">
        <w:rPr>
          <w:rFonts w:ascii="Times New Roman" w:hAnsi="Times New Roman"/>
          <w:sz w:val="24"/>
        </w:rPr>
        <w:t>Hermes</w:t>
      </w:r>
      <w:r w:rsidRPr="0088079F">
        <w:rPr>
          <w:rFonts w:ascii="Times New Roman" w:hAnsi="Times New Roman"/>
          <w:sz w:val="24"/>
        </w:rPr>
        <w:t>.</w:t>
      </w:r>
    </w:p>
    <w:p w14:paraId="6FEDEBEA" w14:textId="77777777" w:rsidR="00270830" w:rsidRPr="0088079F" w:rsidRDefault="00270830" w:rsidP="00B87396">
      <w:pPr>
        <w:rPr>
          <w:rFonts w:ascii="Times New Roman" w:hAnsi="Times New Roman"/>
          <w:sz w:val="24"/>
        </w:rPr>
      </w:pPr>
    </w:p>
    <w:p w14:paraId="6FEDEBEB" w14:textId="07C50E4F" w:rsidR="00B87396" w:rsidRPr="0088079F" w:rsidRDefault="00B87396" w:rsidP="00B87396">
      <w:pPr>
        <w:rPr>
          <w:rFonts w:ascii="Times New Roman" w:hAnsi="Times New Roman"/>
          <w:sz w:val="24"/>
        </w:rPr>
      </w:pPr>
      <w:r w:rsidRPr="0088079F">
        <w:rPr>
          <w:rFonts w:ascii="Times New Roman" w:hAnsi="Times New Roman"/>
          <w:sz w:val="24"/>
        </w:rPr>
        <w:t xml:space="preserve">« NOM ENTREPRISE » a pris connaissance des conditions d’utilisation relatives à </w:t>
      </w:r>
      <w:r w:rsidR="00C41692">
        <w:rPr>
          <w:rFonts w:ascii="Times New Roman" w:hAnsi="Times New Roman"/>
          <w:sz w:val="24"/>
        </w:rPr>
        <w:t xml:space="preserve">Hermes </w:t>
      </w:r>
      <w:r w:rsidRPr="0088079F">
        <w:rPr>
          <w:rFonts w:ascii="Times New Roman" w:hAnsi="Times New Roman"/>
          <w:sz w:val="24"/>
        </w:rPr>
        <w:t>ainsi que des conditions générales de la DG Transformation digitale et confirme, en tant qu'intégrateur technique de l'utilisateur, être soumis à ces conditions par le biais de l'utilisateur.</w:t>
      </w:r>
    </w:p>
    <w:p w14:paraId="6FEDEBEC" w14:textId="2C73C8E9" w:rsidR="00E454DB" w:rsidRDefault="00E454DB">
      <w:pPr>
        <w:rPr>
          <w:rFonts w:ascii="Times New Roman" w:hAnsi="Times New Roman"/>
          <w:b/>
          <w:sz w:val="24"/>
        </w:rPr>
      </w:pPr>
      <w:r>
        <w:rPr>
          <w:rFonts w:ascii="Times New Roman" w:hAnsi="Times New Roman"/>
          <w:b/>
          <w:sz w:val="24"/>
        </w:rPr>
        <w:br w:type="page"/>
      </w:r>
    </w:p>
    <w:p w14:paraId="6FEDEBED" w14:textId="77777777" w:rsidR="00B87396" w:rsidRPr="0088079F" w:rsidRDefault="00B87396" w:rsidP="00B87396">
      <w:pPr>
        <w:rPr>
          <w:rFonts w:ascii="Times New Roman" w:hAnsi="Times New Roman"/>
          <w:b/>
          <w:sz w:val="24"/>
        </w:rPr>
      </w:pPr>
      <w:r w:rsidRPr="0088079F">
        <w:rPr>
          <w:rFonts w:ascii="Times New Roman" w:hAnsi="Times New Roman"/>
          <w:b/>
          <w:sz w:val="24"/>
        </w:rPr>
        <w:lastRenderedPageBreak/>
        <w:t>Article 2</w:t>
      </w:r>
    </w:p>
    <w:p w14:paraId="6FEDEBEE" w14:textId="77777777" w:rsidR="00270830" w:rsidRPr="0088079F" w:rsidRDefault="00270830" w:rsidP="00B87396">
      <w:pPr>
        <w:rPr>
          <w:rFonts w:ascii="Times New Roman" w:hAnsi="Times New Roman"/>
          <w:b/>
          <w:sz w:val="24"/>
        </w:rPr>
      </w:pPr>
    </w:p>
    <w:p w14:paraId="6FEDEBEF" w14:textId="659CC67D" w:rsidR="00B87396" w:rsidRPr="0088079F" w:rsidRDefault="00B87396" w:rsidP="00B87396">
      <w:pPr>
        <w:rPr>
          <w:rFonts w:ascii="Times New Roman" w:hAnsi="Times New Roman"/>
          <w:sz w:val="24"/>
        </w:rPr>
      </w:pPr>
      <w:r w:rsidRPr="0088079F">
        <w:rPr>
          <w:rFonts w:ascii="Times New Roman" w:hAnsi="Times New Roman"/>
          <w:sz w:val="24"/>
        </w:rPr>
        <w:t xml:space="preserve">L’utilisateur ne peut jamais accéder à </w:t>
      </w:r>
      <w:r w:rsidR="00C41692">
        <w:rPr>
          <w:rFonts w:ascii="Times New Roman" w:hAnsi="Times New Roman"/>
          <w:sz w:val="24"/>
        </w:rPr>
        <w:t xml:space="preserve">Hermes </w:t>
      </w:r>
      <w:r w:rsidRPr="0088079F">
        <w:rPr>
          <w:rFonts w:ascii="Times New Roman" w:hAnsi="Times New Roman"/>
          <w:sz w:val="24"/>
        </w:rPr>
        <w:t xml:space="preserve">sans avoir au préalable rempli un formulaire de demande [modèle à l’annexe 1]. L'intégrateur technique doit pouvoir présenter un tel formulaire de demande pour tous les utilisateurs qui seront intégrés à </w:t>
      </w:r>
      <w:r w:rsidR="00C41692">
        <w:rPr>
          <w:rFonts w:ascii="Times New Roman" w:hAnsi="Times New Roman"/>
          <w:sz w:val="24"/>
        </w:rPr>
        <w:t xml:space="preserve">Hermes </w:t>
      </w:r>
      <w:r w:rsidRPr="0088079F">
        <w:rPr>
          <w:rFonts w:ascii="Times New Roman" w:hAnsi="Times New Roman"/>
          <w:sz w:val="24"/>
        </w:rPr>
        <w:t xml:space="preserve">par son intermédiaire. La DG Transformation digitale doit pouvoir à tout moment avoir un droit de regard sur ces formulaires de demande. </w:t>
      </w:r>
    </w:p>
    <w:p w14:paraId="6FEDEBF0" w14:textId="77777777" w:rsidR="00270830" w:rsidRPr="0088079F" w:rsidRDefault="00270830" w:rsidP="00B87396">
      <w:pPr>
        <w:rPr>
          <w:rFonts w:ascii="Times New Roman" w:hAnsi="Times New Roman"/>
          <w:sz w:val="24"/>
        </w:rPr>
      </w:pPr>
    </w:p>
    <w:p w14:paraId="6FEDEBF1" w14:textId="1B88A699" w:rsidR="00B87396" w:rsidRPr="0088079F" w:rsidRDefault="00B87396" w:rsidP="00B87396">
      <w:pPr>
        <w:rPr>
          <w:rFonts w:ascii="Times New Roman" w:hAnsi="Times New Roman"/>
          <w:sz w:val="24"/>
        </w:rPr>
      </w:pPr>
      <w:r w:rsidRPr="0088079F">
        <w:rPr>
          <w:rFonts w:ascii="Times New Roman" w:hAnsi="Times New Roman"/>
          <w:sz w:val="24"/>
        </w:rPr>
        <w:t xml:space="preserve">L’utilisateur ne peut jamais accéder à </w:t>
      </w:r>
      <w:r w:rsidR="00C41692">
        <w:rPr>
          <w:rFonts w:ascii="Times New Roman" w:hAnsi="Times New Roman"/>
          <w:sz w:val="24"/>
        </w:rPr>
        <w:t xml:space="preserve">Hermes </w:t>
      </w:r>
      <w:r w:rsidRPr="0088079F">
        <w:rPr>
          <w:rFonts w:ascii="Times New Roman" w:hAnsi="Times New Roman"/>
          <w:sz w:val="24"/>
        </w:rPr>
        <w:t xml:space="preserve">sans avoir au préalable signé des conditions d’utilisation avec la DG Transformation digitale [modèle à l’annexe 2]. L'intégrateur technique doit pouvoir présenter des conditions d’utilisation signées pour tous les utilisateurs qui seront intégrés à </w:t>
      </w:r>
      <w:r w:rsidR="00C41692">
        <w:rPr>
          <w:rFonts w:ascii="Times New Roman" w:hAnsi="Times New Roman"/>
          <w:sz w:val="24"/>
        </w:rPr>
        <w:t xml:space="preserve">Hermes </w:t>
      </w:r>
      <w:r w:rsidRPr="0088079F">
        <w:rPr>
          <w:rFonts w:ascii="Times New Roman" w:hAnsi="Times New Roman"/>
          <w:sz w:val="24"/>
        </w:rPr>
        <w:t xml:space="preserve">par son intermédiaire. La DG Transformation digitale doit pouvoir à tout moment avoir un droit de regard sur ces conventions d'utilisation signées. </w:t>
      </w:r>
    </w:p>
    <w:p w14:paraId="6D57D172" w14:textId="77777777" w:rsidR="00EE262B" w:rsidRPr="0088079F" w:rsidRDefault="00EE262B" w:rsidP="00B87396">
      <w:pPr>
        <w:rPr>
          <w:rFonts w:ascii="Times New Roman" w:hAnsi="Times New Roman"/>
          <w:sz w:val="24"/>
        </w:rPr>
      </w:pPr>
    </w:p>
    <w:p w14:paraId="6FEDEBF2" w14:textId="1B8566B6" w:rsidR="00B87396" w:rsidRPr="0088079F" w:rsidRDefault="00B87396" w:rsidP="00B87396">
      <w:pPr>
        <w:rPr>
          <w:rFonts w:ascii="Times New Roman" w:hAnsi="Times New Roman"/>
          <w:sz w:val="24"/>
        </w:rPr>
      </w:pPr>
      <w:r w:rsidRPr="0088079F">
        <w:rPr>
          <w:rFonts w:ascii="Times New Roman" w:hAnsi="Times New Roman"/>
          <w:sz w:val="24"/>
        </w:rPr>
        <w:t xml:space="preserve">L’utilisateur et son intégrateur technique respectent les directives techniques et de sécurité relatives à </w:t>
      </w:r>
      <w:r w:rsidR="00C41692">
        <w:rPr>
          <w:rFonts w:ascii="Times New Roman" w:hAnsi="Times New Roman"/>
          <w:sz w:val="24"/>
        </w:rPr>
        <w:t xml:space="preserve">Hermes </w:t>
      </w:r>
      <w:r w:rsidRPr="0088079F">
        <w:rPr>
          <w:rFonts w:ascii="Times New Roman" w:hAnsi="Times New Roman"/>
          <w:sz w:val="24"/>
        </w:rPr>
        <w:t>[à l’annexe 3].</w:t>
      </w:r>
    </w:p>
    <w:p w14:paraId="6FEDEBF3" w14:textId="77777777" w:rsidR="00270830" w:rsidRPr="0088079F" w:rsidRDefault="00270830" w:rsidP="00B87396">
      <w:pPr>
        <w:rPr>
          <w:rFonts w:ascii="Times New Roman" w:hAnsi="Times New Roman"/>
          <w:sz w:val="24"/>
        </w:rPr>
      </w:pPr>
    </w:p>
    <w:p w14:paraId="6FEDEBF4" w14:textId="1A735AD7" w:rsidR="00B87396" w:rsidRPr="0088079F" w:rsidRDefault="00B87396" w:rsidP="00B87396">
      <w:pPr>
        <w:jc w:val="both"/>
        <w:rPr>
          <w:rFonts w:ascii="Times New Roman" w:hAnsi="Times New Roman"/>
          <w:sz w:val="24"/>
        </w:rPr>
      </w:pPr>
      <w:r w:rsidRPr="0088079F">
        <w:rPr>
          <w:rFonts w:ascii="Times New Roman" w:hAnsi="Times New Roman"/>
          <w:sz w:val="24"/>
        </w:rPr>
        <w:t>L'intégrateur technique transmet tous les trois mois à la DG Transformation digitale une liste détaillée des utilisateurs d’</w:t>
      </w:r>
      <w:r w:rsidR="00C41692">
        <w:rPr>
          <w:rFonts w:ascii="Times New Roman" w:hAnsi="Times New Roman"/>
          <w:sz w:val="24"/>
        </w:rPr>
        <w:t xml:space="preserve">Hermes </w:t>
      </w:r>
      <w:r w:rsidRPr="0088079F">
        <w:rPr>
          <w:rFonts w:ascii="Times New Roman" w:hAnsi="Times New Roman"/>
          <w:sz w:val="24"/>
        </w:rPr>
        <w:t xml:space="preserve">auxquels des services d'implémentation et d'intégration sont fournis. Dans cette liste, l'intégrateur technique indiquera aussi quand chaque utilisateur a signé les conditions d'utilisation. </w:t>
      </w:r>
    </w:p>
    <w:p w14:paraId="6FEDEBF5" w14:textId="77777777" w:rsidR="00270830" w:rsidRPr="0088079F" w:rsidRDefault="00270830" w:rsidP="00B87396">
      <w:pPr>
        <w:jc w:val="both"/>
        <w:rPr>
          <w:rFonts w:ascii="Times New Roman" w:hAnsi="Times New Roman"/>
          <w:sz w:val="24"/>
        </w:rPr>
      </w:pPr>
    </w:p>
    <w:p w14:paraId="6FEDEBF6" w14:textId="094410C2" w:rsidR="00B87396" w:rsidRPr="0088079F" w:rsidRDefault="00B87396" w:rsidP="00B87396">
      <w:pPr>
        <w:jc w:val="both"/>
        <w:rPr>
          <w:rFonts w:ascii="Times New Roman" w:hAnsi="Times New Roman"/>
          <w:sz w:val="24"/>
        </w:rPr>
      </w:pPr>
      <w:r w:rsidRPr="0088079F">
        <w:rPr>
          <w:rFonts w:ascii="Times New Roman" w:hAnsi="Times New Roman"/>
          <w:sz w:val="24"/>
        </w:rPr>
        <w:t>À la demande écrite de la DG Transformation digitale, l'intégrateur technique démontre que les directives tant techniques qu'administratives ont été correctement respectées.</w:t>
      </w:r>
    </w:p>
    <w:p w14:paraId="6FEDEBF7" w14:textId="77777777" w:rsidR="00270830" w:rsidRPr="0088079F" w:rsidRDefault="00270830" w:rsidP="00B87396">
      <w:pPr>
        <w:jc w:val="both"/>
        <w:rPr>
          <w:rFonts w:ascii="Times New Roman" w:hAnsi="Times New Roman"/>
          <w:sz w:val="24"/>
        </w:rPr>
      </w:pPr>
    </w:p>
    <w:p w14:paraId="6FEDEBF8" w14:textId="6C0A94B9" w:rsidR="00B87396" w:rsidRPr="0088079F" w:rsidRDefault="00B87396" w:rsidP="00B87396">
      <w:pPr>
        <w:jc w:val="both"/>
        <w:rPr>
          <w:rFonts w:ascii="Times New Roman" w:hAnsi="Times New Roman"/>
          <w:sz w:val="24"/>
        </w:rPr>
      </w:pPr>
      <w:r w:rsidRPr="0088079F">
        <w:rPr>
          <w:rFonts w:ascii="Times New Roman" w:hAnsi="Times New Roman"/>
          <w:sz w:val="24"/>
        </w:rPr>
        <w:t>L'intégrateur technique s'engage à informer la DG Transformation digitale au préalable et par écrit de la capacité estimée qui sera nécessaire pour toute application distincte. L'intégrateur technique reconnaît que la DG Transformation digitale se basera sur cette estimation pour vérifier si la connexion peut se faire sans « </w:t>
      </w:r>
      <w:proofErr w:type="spellStart"/>
      <w:r w:rsidRPr="0088079F">
        <w:rPr>
          <w:rFonts w:ascii="Times New Roman" w:hAnsi="Times New Roman"/>
          <w:sz w:val="24"/>
        </w:rPr>
        <w:t>upscaling</w:t>
      </w:r>
      <w:proofErr w:type="spellEnd"/>
      <w:r w:rsidRPr="0088079F">
        <w:rPr>
          <w:rFonts w:ascii="Times New Roman" w:hAnsi="Times New Roman"/>
          <w:sz w:val="24"/>
        </w:rPr>
        <w:t> » et que l'exactitude de l'estimation est particulièrement importante pour la disponibilité de la plate-forme. En outre, l'intégrateur technique informera la DG Transformation digitale par écrit de toute modification éventuelle de la capacité nécessaire.</w:t>
      </w:r>
    </w:p>
    <w:p w14:paraId="6FEDEBF9" w14:textId="77777777" w:rsidR="00270830" w:rsidRPr="0088079F" w:rsidRDefault="00270830" w:rsidP="00B87396">
      <w:pPr>
        <w:jc w:val="both"/>
        <w:rPr>
          <w:rFonts w:ascii="Times New Roman" w:hAnsi="Times New Roman"/>
          <w:sz w:val="24"/>
        </w:rPr>
      </w:pPr>
    </w:p>
    <w:p w14:paraId="6FEDEBFA" w14:textId="3C0C0FC3" w:rsidR="00B87396" w:rsidRPr="0088079F" w:rsidRDefault="00B87396" w:rsidP="00B87396">
      <w:pPr>
        <w:jc w:val="both"/>
        <w:rPr>
          <w:rFonts w:ascii="Times New Roman" w:hAnsi="Times New Roman"/>
          <w:sz w:val="24"/>
        </w:rPr>
      </w:pPr>
      <w:r w:rsidRPr="0088079F">
        <w:rPr>
          <w:rFonts w:ascii="Times New Roman" w:hAnsi="Times New Roman"/>
          <w:sz w:val="24"/>
        </w:rPr>
        <w:t xml:space="preserve">Les directives de la DG Transformation digitale peuvent imposer une migration de l’application </w:t>
      </w:r>
      <w:r w:rsidR="00C41692">
        <w:rPr>
          <w:rFonts w:ascii="Times New Roman" w:hAnsi="Times New Roman"/>
          <w:sz w:val="24"/>
        </w:rPr>
        <w:t xml:space="preserve">Hermes </w:t>
      </w:r>
      <w:r w:rsidRPr="0088079F">
        <w:rPr>
          <w:rFonts w:ascii="Times New Roman" w:hAnsi="Times New Roman"/>
          <w:sz w:val="24"/>
        </w:rPr>
        <w:t>existante vers une nouvelle version de celle-ci. Dans ce cas, la nouvelle version doit être implémentée dans un délai de 6 mois à compter de la mise à disposition du nouveau service. À l'issue de cette période de 6 mois, la DG Transformation digitale n'a plus l'obligation de mettre à disposition ou de maintenir des versions antérieures. La DG Transformation digitale en avertira l'intégrateur technique, ainsi que l'utilisateur, afin que l'intégrateur technique puisse informer à temps les utilisateurs avec lesquels il a conclu un contrat, et puisse procéder à l'implémentation de la nouvelle version.</w:t>
      </w:r>
    </w:p>
    <w:p w14:paraId="6FEDEBFB" w14:textId="77777777" w:rsidR="00270830" w:rsidRPr="0088079F" w:rsidRDefault="00270830" w:rsidP="00B87396">
      <w:pPr>
        <w:jc w:val="both"/>
        <w:rPr>
          <w:rFonts w:ascii="Times New Roman" w:hAnsi="Times New Roman"/>
          <w:sz w:val="24"/>
        </w:rPr>
      </w:pPr>
    </w:p>
    <w:p w14:paraId="6FEDEBFC" w14:textId="6ACDFA4D" w:rsidR="00B87396" w:rsidRPr="0088079F" w:rsidRDefault="00B87396" w:rsidP="00B87396">
      <w:pPr>
        <w:jc w:val="both"/>
        <w:rPr>
          <w:rFonts w:ascii="Times New Roman" w:hAnsi="Times New Roman"/>
          <w:sz w:val="24"/>
        </w:rPr>
      </w:pPr>
      <w:r w:rsidRPr="0088079F">
        <w:rPr>
          <w:rFonts w:ascii="Times New Roman" w:hAnsi="Times New Roman"/>
          <w:sz w:val="24"/>
        </w:rPr>
        <w:t>L'intégrateur technique est au courant du fait que l'installation d'une piste d'audit (« audit trail ») est nécessaire dans le cadre d’</w:t>
      </w:r>
      <w:r w:rsidR="00C41692">
        <w:rPr>
          <w:rFonts w:ascii="Times New Roman" w:hAnsi="Times New Roman"/>
          <w:sz w:val="24"/>
        </w:rPr>
        <w:t xml:space="preserve">Hermes </w:t>
      </w:r>
      <w:r w:rsidRPr="0088079F">
        <w:rPr>
          <w:rFonts w:ascii="Times New Roman" w:hAnsi="Times New Roman"/>
          <w:sz w:val="24"/>
        </w:rPr>
        <w:t xml:space="preserve">et qu'il se chargera des activités techniques requises en la matière pour l'utilisateur. Cet </w:t>
      </w:r>
      <w:r w:rsidRPr="0088079F">
        <w:rPr>
          <w:rFonts w:ascii="Times New Roman" w:hAnsi="Times New Roman"/>
          <w:i/>
          <w:iCs/>
          <w:sz w:val="24"/>
        </w:rPr>
        <w:t>audit trail</w:t>
      </w:r>
      <w:r w:rsidRPr="0088079F">
        <w:rPr>
          <w:rFonts w:ascii="Times New Roman" w:hAnsi="Times New Roman"/>
          <w:sz w:val="24"/>
        </w:rPr>
        <w:t xml:space="preserve"> assure que les transactions effectuées via </w:t>
      </w:r>
      <w:r w:rsidR="00C41692">
        <w:rPr>
          <w:rFonts w:ascii="Times New Roman" w:hAnsi="Times New Roman"/>
          <w:sz w:val="24"/>
        </w:rPr>
        <w:t xml:space="preserve">Hermes </w:t>
      </w:r>
      <w:r w:rsidRPr="0088079F">
        <w:rPr>
          <w:rFonts w:ascii="Times New Roman" w:hAnsi="Times New Roman"/>
          <w:sz w:val="24"/>
        </w:rPr>
        <w:t xml:space="preserve">puissent être reconstituées afin de respecter l’obligation légale de sécuriser suffisamment les données à caractère personnel traitées via </w:t>
      </w:r>
      <w:r w:rsidR="00C41692">
        <w:rPr>
          <w:rFonts w:ascii="Times New Roman" w:hAnsi="Times New Roman"/>
          <w:sz w:val="24"/>
        </w:rPr>
        <w:t>Hermes</w:t>
      </w:r>
      <w:r w:rsidRPr="0088079F">
        <w:rPr>
          <w:rFonts w:ascii="Times New Roman" w:hAnsi="Times New Roman"/>
          <w:sz w:val="24"/>
        </w:rPr>
        <w:t>.</w:t>
      </w:r>
    </w:p>
    <w:p w14:paraId="6FEDEBFD" w14:textId="77777777" w:rsidR="00270830" w:rsidRPr="0088079F" w:rsidRDefault="00270830" w:rsidP="00B87396">
      <w:pPr>
        <w:jc w:val="both"/>
        <w:rPr>
          <w:rFonts w:ascii="Times New Roman" w:hAnsi="Times New Roman"/>
          <w:sz w:val="24"/>
        </w:rPr>
      </w:pPr>
    </w:p>
    <w:p w14:paraId="6FEDEBFE" w14:textId="592F57B5" w:rsidR="00B87396" w:rsidRPr="0088079F" w:rsidRDefault="00B87396" w:rsidP="00EC403B">
      <w:pPr>
        <w:jc w:val="both"/>
        <w:rPr>
          <w:rFonts w:ascii="Times New Roman" w:hAnsi="Times New Roman"/>
          <w:sz w:val="24"/>
        </w:rPr>
      </w:pPr>
      <w:r w:rsidRPr="0088079F">
        <w:rPr>
          <w:rFonts w:ascii="Times New Roman" w:hAnsi="Times New Roman"/>
          <w:sz w:val="24"/>
        </w:rPr>
        <w:t>L'intégrateur technique est conscient du fait que le principe des « cercles de confiance » (</w:t>
      </w:r>
      <w:proofErr w:type="spellStart"/>
      <w:r w:rsidRPr="0088079F">
        <w:rPr>
          <w:rFonts w:ascii="Times New Roman" w:hAnsi="Times New Roman"/>
          <w:i/>
          <w:sz w:val="24"/>
        </w:rPr>
        <w:t>circles</w:t>
      </w:r>
      <w:proofErr w:type="spellEnd"/>
      <w:r w:rsidRPr="0088079F">
        <w:rPr>
          <w:rFonts w:ascii="Times New Roman" w:hAnsi="Times New Roman"/>
          <w:i/>
          <w:sz w:val="24"/>
        </w:rPr>
        <w:t xml:space="preserve"> of trust</w:t>
      </w:r>
      <w:r w:rsidRPr="0088079F">
        <w:rPr>
          <w:rFonts w:ascii="Times New Roman" w:hAnsi="Times New Roman"/>
          <w:sz w:val="24"/>
        </w:rPr>
        <w:t>) sera appliqué et garantit une implémentation correcte de l</w:t>
      </w:r>
      <w:proofErr w:type="gramStart"/>
      <w:r w:rsidRPr="0088079F">
        <w:rPr>
          <w:rFonts w:ascii="Times New Roman" w:hAnsi="Times New Roman"/>
          <w:sz w:val="24"/>
        </w:rPr>
        <w:t>’«</w:t>
      </w:r>
      <w:proofErr w:type="gramEnd"/>
      <w:r w:rsidRPr="0088079F">
        <w:rPr>
          <w:rFonts w:ascii="Times New Roman" w:hAnsi="Times New Roman"/>
          <w:sz w:val="24"/>
        </w:rPr>
        <w:t xml:space="preserve"> Annexe au document Conditions d'utilisation </w:t>
      </w:r>
      <w:r w:rsidR="00C41692">
        <w:rPr>
          <w:rFonts w:ascii="Times New Roman" w:hAnsi="Times New Roman"/>
          <w:sz w:val="24"/>
        </w:rPr>
        <w:t xml:space="preserve">Hermes </w:t>
      </w:r>
      <w:r w:rsidRPr="0088079F">
        <w:rPr>
          <w:rFonts w:ascii="Times New Roman" w:hAnsi="Times New Roman"/>
          <w:sz w:val="24"/>
        </w:rPr>
        <w:t>- Aspects fonctionnels et techniques d’</w:t>
      </w:r>
      <w:r w:rsidR="00C41692">
        <w:rPr>
          <w:rFonts w:ascii="Times New Roman" w:hAnsi="Times New Roman"/>
          <w:sz w:val="24"/>
        </w:rPr>
        <w:t xml:space="preserve">Hermes </w:t>
      </w:r>
      <w:r w:rsidRPr="0088079F">
        <w:rPr>
          <w:rFonts w:ascii="Times New Roman" w:hAnsi="Times New Roman"/>
          <w:sz w:val="24"/>
        </w:rPr>
        <w:t xml:space="preserve">». À cet égard, l'intégrateur permettra sur le plan technique que les données mentionnées ci-après de l'utilisateur soient conservées de façon telle qu'il soit possible, par la combinaison des données tenues à jour par les différents partenaires de la chaîne, de </w:t>
      </w:r>
      <w:r w:rsidRPr="0088079F">
        <w:rPr>
          <w:rFonts w:ascii="Times New Roman" w:hAnsi="Times New Roman"/>
          <w:sz w:val="24"/>
        </w:rPr>
        <w:lastRenderedPageBreak/>
        <w:t xml:space="preserve">procéder à une reconstruction complète de l'ensemble du flux de données d'une transaction spécifique. Dans le cadre d’une piste d'audit, l’utilisateur doit pouvoir fournir </w:t>
      </w:r>
      <w:r w:rsidR="00D223FF">
        <w:rPr>
          <w:rFonts w:ascii="Times New Roman" w:hAnsi="Times New Roman"/>
          <w:sz w:val="24"/>
        </w:rPr>
        <w:t>les données demandées</w:t>
      </w:r>
      <w:r w:rsidRPr="0088079F">
        <w:rPr>
          <w:rFonts w:ascii="Times New Roman" w:hAnsi="Times New Roman"/>
          <w:sz w:val="24"/>
        </w:rPr>
        <w:t>. Ces données doivent rester disponibles pendant une période de 10 ans. L'intégrateur technique veille à ce que cette exigence soit possible d'un point de vue technique.</w:t>
      </w:r>
    </w:p>
    <w:p w14:paraId="09972B51" w14:textId="77777777" w:rsidR="00EE262B" w:rsidRPr="0088079F" w:rsidRDefault="00EE262B" w:rsidP="00B87396">
      <w:pPr>
        <w:jc w:val="both"/>
        <w:rPr>
          <w:rFonts w:ascii="Times New Roman" w:hAnsi="Times New Roman"/>
          <w:sz w:val="24"/>
        </w:rPr>
      </w:pPr>
    </w:p>
    <w:p w14:paraId="6FEDEC01" w14:textId="33E7F9F2" w:rsidR="00270830" w:rsidRPr="0088079F" w:rsidRDefault="00B87396" w:rsidP="00B87396">
      <w:pPr>
        <w:jc w:val="both"/>
        <w:rPr>
          <w:rFonts w:ascii="Times New Roman" w:hAnsi="Times New Roman"/>
          <w:sz w:val="24"/>
        </w:rPr>
      </w:pPr>
      <w:r w:rsidRPr="0088079F">
        <w:rPr>
          <w:rFonts w:ascii="Times New Roman" w:hAnsi="Times New Roman"/>
          <w:sz w:val="24"/>
        </w:rPr>
        <w:t>L'intégrateur technique reconnaît que les données à caractère personnel ne peuvent être traitées que conformément à la législation en vigueur relative à la vie privée et à la protection des données à caractère personnel, lors de l’exécution des services d’intégration et d’implémentation.</w:t>
      </w:r>
    </w:p>
    <w:p w14:paraId="6FEDEC03" w14:textId="77777777" w:rsidR="00270830" w:rsidRPr="0088079F" w:rsidRDefault="00270830" w:rsidP="00B87396">
      <w:pPr>
        <w:jc w:val="both"/>
        <w:rPr>
          <w:rFonts w:ascii="Times New Roman" w:hAnsi="Times New Roman"/>
          <w:sz w:val="24"/>
        </w:rPr>
      </w:pPr>
    </w:p>
    <w:p w14:paraId="6FEDEC09" w14:textId="14B1203A" w:rsidR="00B87396" w:rsidRPr="0088079F" w:rsidRDefault="00B87396" w:rsidP="003972A7">
      <w:pPr>
        <w:jc w:val="both"/>
        <w:rPr>
          <w:rFonts w:ascii="Times New Roman" w:hAnsi="Times New Roman"/>
          <w:sz w:val="24"/>
        </w:rPr>
      </w:pPr>
      <w:r w:rsidRPr="0088079F">
        <w:rPr>
          <w:rFonts w:ascii="Times New Roman" w:hAnsi="Times New Roman"/>
          <w:sz w:val="24"/>
        </w:rPr>
        <w:t>L'intégrateur technique veille à ce que l'utilisateur prenne les mesures organisationnelles et techniques nécessaires pour veiller à ce qu’</w:t>
      </w:r>
      <w:r w:rsidR="00C41692">
        <w:rPr>
          <w:rFonts w:ascii="Times New Roman" w:hAnsi="Times New Roman"/>
          <w:sz w:val="24"/>
        </w:rPr>
        <w:t xml:space="preserve">Hermes </w:t>
      </w:r>
      <w:r w:rsidRPr="0088079F">
        <w:rPr>
          <w:rFonts w:ascii="Times New Roman" w:hAnsi="Times New Roman"/>
          <w:sz w:val="24"/>
        </w:rPr>
        <w:t>soit utilisé et implémenté conformément aux dispositions de la présente convention, aux conditions d’utilisation d’</w:t>
      </w:r>
      <w:r w:rsidR="00C41692">
        <w:rPr>
          <w:rFonts w:ascii="Times New Roman" w:hAnsi="Times New Roman"/>
          <w:sz w:val="24"/>
        </w:rPr>
        <w:t>Hermes</w:t>
      </w:r>
      <w:r w:rsidRPr="0088079F">
        <w:rPr>
          <w:rFonts w:ascii="Times New Roman" w:hAnsi="Times New Roman"/>
          <w:sz w:val="24"/>
        </w:rPr>
        <w:t xml:space="preserve">, aux directives de la DG Transformation digitale et à la législation applicable, en particulier celle relative à la protection de la vie privée. Cela signifie notamment que l’intégrateur technique soutient l'utilisateur en la matière et prend toutes les mesures possibles d'un point de vue technique pour garantir la sécurité et la confidentialité des données et pour prévenir les abus et les pertes de données. </w:t>
      </w:r>
    </w:p>
    <w:p w14:paraId="6B0B1018" w14:textId="364E5D8E" w:rsidR="001059C9" w:rsidRPr="0088079F" w:rsidRDefault="00617A7A" w:rsidP="00477D85">
      <w:pPr>
        <w:pStyle w:val="Heading2"/>
        <w:numPr>
          <w:ilvl w:val="0"/>
          <w:numId w:val="9"/>
        </w:numPr>
        <w:rPr>
          <w:color w:val="4F81BD" w:themeColor="accent1"/>
        </w:rPr>
      </w:pPr>
      <w:bookmarkStart w:id="4" w:name="_Toc42602517"/>
      <w:r w:rsidRPr="0088079F">
        <w:rPr>
          <w:color w:val="4F81BD" w:themeColor="accent1"/>
        </w:rPr>
        <w:t>DURÉE</w:t>
      </w:r>
      <w:bookmarkEnd w:id="4"/>
      <w:r w:rsidRPr="0088079F">
        <w:rPr>
          <w:color w:val="4F81BD" w:themeColor="accent1"/>
        </w:rPr>
        <w:t xml:space="preserve"> </w:t>
      </w:r>
    </w:p>
    <w:p w14:paraId="342DC81D" w14:textId="7767D2E5" w:rsidR="007F0AF1" w:rsidRPr="0088079F" w:rsidRDefault="001059C9" w:rsidP="003972A7">
      <w:pPr>
        <w:pStyle w:val="ListParagraph"/>
        <w:ind w:left="0"/>
        <w:jc w:val="both"/>
        <w:rPr>
          <w:rFonts w:ascii="Times New Roman" w:hAnsi="Times New Roman"/>
          <w:sz w:val="24"/>
          <w:szCs w:val="24"/>
        </w:rPr>
      </w:pPr>
      <w:r w:rsidRPr="0088079F">
        <w:rPr>
          <w:rFonts w:ascii="Times New Roman" w:hAnsi="Times New Roman"/>
          <w:sz w:val="24"/>
          <w:szCs w:val="24"/>
        </w:rPr>
        <w:t xml:space="preserve">La présente convention est conclue pour une durée indéterminée. </w:t>
      </w:r>
    </w:p>
    <w:p w14:paraId="4439BEBC" w14:textId="542DFCD6" w:rsidR="007F0AF1" w:rsidRPr="0088079F" w:rsidRDefault="001059C9" w:rsidP="003972A7">
      <w:pPr>
        <w:pStyle w:val="ListParagraph"/>
        <w:ind w:left="0"/>
        <w:jc w:val="both"/>
        <w:rPr>
          <w:rFonts w:ascii="Times New Roman" w:hAnsi="Times New Roman"/>
          <w:sz w:val="24"/>
          <w:szCs w:val="24"/>
        </w:rPr>
      </w:pPr>
      <w:r w:rsidRPr="0088079F">
        <w:rPr>
          <w:rFonts w:ascii="Times New Roman" w:hAnsi="Times New Roman"/>
          <w:sz w:val="24"/>
          <w:szCs w:val="24"/>
        </w:rPr>
        <w:t xml:space="preserve">Elle prend fin automatiquement et de plein droit lorsque la DG Transformation digitale met fin à </w:t>
      </w:r>
      <w:r w:rsidR="00C41692">
        <w:rPr>
          <w:rFonts w:ascii="Times New Roman" w:hAnsi="Times New Roman"/>
          <w:sz w:val="24"/>
          <w:szCs w:val="24"/>
        </w:rPr>
        <w:t>Hermes</w:t>
      </w:r>
      <w:r w:rsidRPr="0088079F">
        <w:rPr>
          <w:rFonts w:ascii="Times New Roman" w:hAnsi="Times New Roman"/>
          <w:sz w:val="24"/>
          <w:szCs w:val="24"/>
        </w:rPr>
        <w:t xml:space="preserve">. </w:t>
      </w:r>
    </w:p>
    <w:p w14:paraId="4AF0EA5B" w14:textId="6BFB9121" w:rsidR="00477D85" w:rsidRPr="0088079F" w:rsidRDefault="007F0AF1" w:rsidP="003972A7">
      <w:pPr>
        <w:pStyle w:val="ListParagraph"/>
        <w:ind w:left="0"/>
        <w:jc w:val="both"/>
        <w:rPr>
          <w:rFonts w:ascii="Times New Roman" w:hAnsi="Times New Roman"/>
          <w:sz w:val="24"/>
          <w:szCs w:val="24"/>
        </w:rPr>
      </w:pPr>
      <w:r w:rsidRPr="0088079F">
        <w:rPr>
          <w:rFonts w:ascii="Times New Roman" w:hAnsi="Times New Roman"/>
          <w:sz w:val="24"/>
          <w:szCs w:val="24"/>
        </w:rPr>
        <w:t xml:space="preserve">La convention peut en tout temps être résiliée par l'une des parties moyennant une période de préavis raisonnable. Cette période de préavis doit être suffisamment longue pour permettre aux utilisateurs de se connecter directement à </w:t>
      </w:r>
      <w:r w:rsidR="00C41692">
        <w:rPr>
          <w:rFonts w:ascii="Times New Roman" w:hAnsi="Times New Roman"/>
          <w:sz w:val="24"/>
          <w:szCs w:val="24"/>
        </w:rPr>
        <w:t xml:space="preserve">Hermes </w:t>
      </w:r>
      <w:r w:rsidRPr="0088079F">
        <w:rPr>
          <w:rFonts w:ascii="Times New Roman" w:hAnsi="Times New Roman"/>
          <w:sz w:val="24"/>
          <w:szCs w:val="24"/>
        </w:rPr>
        <w:t xml:space="preserve">ou via un autre intégrateur technique. </w:t>
      </w:r>
    </w:p>
    <w:p w14:paraId="592BFC1F" w14:textId="717B1A49" w:rsidR="001059C9" w:rsidRPr="0088079F" w:rsidRDefault="00617A7A" w:rsidP="003972A7">
      <w:pPr>
        <w:pStyle w:val="ListParagraph"/>
        <w:ind w:left="0"/>
        <w:jc w:val="both"/>
        <w:rPr>
          <w:rFonts w:ascii="Times New Roman" w:hAnsi="Times New Roman"/>
          <w:sz w:val="24"/>
          <w:szCs w:val="24"/>
        </w:rPr>
      </w:pPr>
      <w:r w:rsidRPr="0088079F">
        <w:rPr>
          <w:rFonts w:ascii="Times New Roman" w:hAnsi="Times New Roman"/>
          <w:sz w:val="24"/>
          <w:szCs w:val="24"/>
        </w:rPr>
        <w:t>L'intégrateur technique ne peut plus, à l’égard de la DG Transformation digitale, agir pour un utilisateur déterminé si l’utilisateur met fin à la relation avec l’intégrateur technique.</w:t>
      </w:r>
    </w:p>
    <w:p w14:paraId="6FEDEC0B" w14:textId="77777777" w:rsidR="00707D8D" w:rsidRPr="0088079F" w:rsidRDefault="00707D8D" w:rsidP="00B87396">
      <w:pPr>
        <w:pStyle w:val="ListParagraph"/>
        <w:ind w:left="360"/>
        <w:jc w:val="both"/>
        <w:rPr>
          <w:rFonts w:ascii="Times New Roman" w:hAnsi="Times New Roman"/>
          <w:sz w:val="24"/>
          <w:szCs w:val="24"/>
        </w:rPr>
      </w:pPr>
    </w:p>
    <w:p w14:paraId="15E81A96" w14:textId="201708C4" w:rsidR="003902CC" w:rsidRPr="0088079F" w:rsidRDefault="003902CC" w:rsidP="003972A7">
      <w:pPr>
        <w:pStyle w:val="Heading2"/>
        <w:numPr>
          <w:ilvl w:val="0"/>
          <w:numId w:val="9"/>
        </w:numPr>
        <w:rPr>
          <w:color w:val="4F81BD" w:themeColor="accent1"/>
        </w:rPr>
      </w:pPr>
      <w:bookmarkStart w:id="5" w:name="_Toc42602518"/>
      <w:r w:rsidRPr="0088079F">
        <w:rPr>
          <w:color w:val="4F81BD" w:themeColor="accent1"/>
        </w:rPr>
        <w:t>DROIT APPLICABLE et TRIBUNAL COMPÉTENT</w:t>
      </w:r>
      <w:bookmarkEnd w:id="5"/>
      <w:r w:rsidRPr="0088079F">
        <w:rPr>
          <w:color w:val="4F81BD" w:themeColor="accent1"/>
        </w:rPr>
        <w:t xml:space="preserve">  </w:t>
      </w:r>
    </w:p>
    <w:p w14:paraId="0450A658" w14:textId="77777777" w:rsidR="003902CC" w:rsidRPr="0088079F" w:rsidRDefault="003902CC" w:rsidP="003902CC">
      <w:pPr>
        <w:pStyle w:val="ListParagraph"/>
        <w:ind w:left="360"/>
        <w:jc w:val="both"/>
        <w:rPr>
          <w:rFonts w:ascii="Times New Roman" w:hAnsi="Times New Roman"/>
          <w:sz w:val="24"/>
          <w:szCs w:val="24"/>
        </w:rPr>
      </w:pPr>
    </w:p>
    <w:p w14:paraId="6FEDEC0C" w14:textId="7F532154" w:rsidR="00707D8D" w:rsidRPr="0088079F" w:rsidRDefault="003902CC" w:rsidP="003972A7">
      <w:pPr>
        <w:pStyle w:val="ListParagraph"/>
        <w:ind w:left="0"/>
        <w:jc w:val="both"/>
        <w:rPr>
          <w:rFonts w:ascii="Times New Roman" w:hAnsi="Times New Roman"/>
          <w:sz w:val="24"/>
          <w:szCs w:val="24"/>
        </w:rPr>
      </w:pPr>
      <w:r w:rsidRPr="0088079F">
        <w:rPr>
          <w:rFonts w:ascii="Times New Roman" w:hAnsi="Times New Roman"/>
          <w:sz w:val="24"/>
          <w:szCs w:val="24"/>
        </w:rPr>
        <w:t>La convention est régie par le droit belge et interprétée conformément à ce dernier, et les tribunaux de Bruxelles sont les seuls compétents.</w:t>
      </w:r>
    </w:p>
    <w:p w14:paraId="2D6B460D" w14:textId="2A0E3DF2" w:rsidR="00E454DB" w:rsidRDefault="00E454DB">
      <w:pPr>
        <w:rPr>
          <w:rFonts w:ascii="Times New Roman" w:eastAsia="Calibri" w:hAnsi="Times New Roman"/>
          <w:sz w:val="24"/>
        </w:rPr>
      </w:pPr>
    </w:p>
    <w:p w14:paraId="3F6900A0" w14:textId="4DC77B5A" w:rsidR="00E454DB" w:rsidRDefault="00E454DB">
      <w:pPr>
        <w:rPr>
          <w:rFonts w:ascii="Times New Roman" w:eastAsia="Calibri" w:hAnsi="Times New Roman"/>
          <w:sz w:val="24"/>
        </w:rPr>
      </w:pPr>
      <w:r>
        <w:rPr>
          <w:rFonts w:ascii="Times New Roman" w:hAnsi="Times New Roman"/>
          <w:sz w:val="24"/>
        </w:rPr>
        <w:br w:type="page"/>
      </w:r>
    </w:p>
    <w:p w14:paraId="78D3F98B" w14:textId="77777777" w:rsidR="003972A7" w:rsidRPr="0088079F" w:rsidRDefault="003972A7" w:rsidP="003972A7">
      <w:pPr>
        <w:pStyle w:val="ListParagraph"/>
        <w:ind w:left="0"/>
        <w:jc w:val="both"/>
        <w:rPr>
          <w:rFonts w:ascii="Times New Roman" w:hAnsi="Times New Roman"/>
          <w:sz w:val="24"/>
          <w:szCs w:val="24"/>
        </w:rPr>
      </w:pPr>
    </w:p>
    <w:p w14:paraId="6FEDEC0D" w14:textId="729ECC63" w:rsidR="00B87396" w:rsidRPr="0088079F" w:rsidRDefault="00270830" w:rsidP="00617A7A">
      <w:pPr>
        <w:pStyle w:val="Heading2"/>
        <w:numPr>
          <w:ilvl w:val="0"/>
          <w:numId w:val="9"/>
        </w:numPr>
        <w:pBdr>
          <w:bottom w:val="single" w:sz="12" w:space="1" w:color="auto"/>
        </w:pBdr>
        <w:rPr>
          <w:color w:val="4F81BD" w:themeColor="accent1"/>
        </w:rPr>
      </w:pPr>
      <w:bookmarkStart w:id="6" w:name="_Toc42602519"/>
      <w:r w:rsidRPr="0088079F">
        <w:rPr>
          <w:color w:val="4F81BD" w:themeColor="accent1"/>
        </w:rPr>
        <w:t>Signatures</w:t>
      </w:r>
      <w:bookmarkEnd w:id="6"/>
      <w:r w:rsidRPr="0088079F">
        <w:rPr>
          <w:color w:val="4F81BD" w:themeColor="accent1"/>
        </w:rPr>
        <w:t xml:space="preserve"> </w:t>
      </w:r>
    </w:p>
    <w:p w14:paraId="28F611D8" w14:textId="76E5C55B" w:rsidR="00CA68D0" w:rsidRPr="0088079F" w:rsidRDefault="00CA68D0" w:rsidP="00B87396">
      <w:pPr>
        <w:rPr>
          <w:rFonts w:ascii="Times New Roman" w:hAnsi="Times New Roman"/>
          <w:sz w:val="24"/>
        </w:rPr>
      </w:pPr>
      <w:r w:rsidRPr="0088079F">
        <w:rPr>
          <w:rFonts w:ascii="Times New Roman" w:hAnsi="Times New Roman"/>
          <w:sz w:val="24"/>
        </w:rPr>
        <w:t>Établi en deux exemplaires, chaque partie reconnaissant avoir reçu une copie originale.</w:t>
      </w:r>
    </w:p>
    <w:p w14:paraId="67D1395B" w14:textId="112CD785" w:rsidR="003972A7" w:rsidRPr="0088079F" w:rsidRDefault="003972A7" w:rsidP="00B87396">
      <w:pPr>
        <w:rPr>
          <w:rFonts w:ascii="Times New Roman" w:hAnsi="Times New Roman"/>
          <w:sz w:val="24"/>
        </w:rPr>
      </w:pPr>
    </w:p>
    <w:p w14:paraId="0054C437" w14:textId="191A97F4" w:rsidR="003972A7" w:rsidRPr="0088079F" w:rsidRDefault="003972A7" w:rsidP="00B87396">
      <w:pPr>
        <w:rPr>
          <w:rFonts w:ascii="Times New Roman" w:hAnsi="Times New Roman"/>
          <w:sz w:val="24"/>
        </w:rPr>
      </w:pPr>
    </w:p>
    <w:p w14:paraId="2C442842" w14:textId="2F64C853" w:rsidR="003972A7" w:rsidRPr="0088079F" w:rsidRDefault="003972A7" w:rsidP="00B87396">
      <w:pPr>
        <w:rPr>
          <w:rFonts w:ascii="Times New Roman" w:hAnsi="Times New Roman"/>
          <w:sz w:val="24"/>
        </w:rPr>
      </w:pPr>
    </w:p>
    <w:p w14:paraId="4865F2E4" w14:textId="71B68451" w:rsidR="003972A7" w:rsidRPr="0088079F" w:rsidRDefault="003972A7" w:rsidP="00B87396">
      <w:pPr>
        <w:rPr>
          <w:rFonts w:ascii="Times New Roman" w:hAnsi="Times New Roman"/>
          <w:sz w:val="24"/>
        </w:rPr>
      </w:pPr>
    </w:p>
    <w:p w14:paraId="01FF0ABF" w14:textId="77777777" w:rsidR="003972A7" w:rsidRPr="0088079F" w:rsidRDefault="003972A7" w:rsidP="00B87396">
      <w:pPr>
        <w:rPr>
          <w:rFonts w:ascii="Times New Roman" w:hAnsi="Times New Roman"/>
          <w:sz w:val="24"/>
        </w:rPr>
      </w:pPr>
    </w:p>
    <w:p w14:paraId="5267697E" w14:textId="77777777" w:rsidR="00CA68D0" w:rsidRPr="0088079F" w:rsidRDefault="00CA68D0" w:rsidP="00B87396">
      <w:pPr>
        <w:rPr>
          <w:rFonts w:ascii="Times New Roman" w:hAnsi="Times New Roman"/>
          <w:sz w:val="24"/>
        </w:rPr>
      </w:pPr>
    </w:p>
    <w:p w14:paraId="1BF4682E" w14:textId="77777777" w:rsidR="00CA68D0" w:rsidRPr="0088079F" w:rsidRDefault="00CA68D0" w:rsidP="00B87396">
      <w:pPr>
        <w:rPr>
          <w:rFonts w:ascii="Times New Roman" w:hAnsi="Times New Roman"/>
          <w:sz w:val="24"/>
        </w:rPr>
      </w:pPr>
    </w:p>
    <w:p w14:paraId="6FEDEC0E" w14:textId="4365A8B4" w:rsidR="00B87396" w:rsidRPr="0088079F" w:rsidRDefault="00B87396" w:rsidP="00B87396">
      <w:pPr>
        <w:rPr>
          <w:rFonts w:ascii="Times New Roman" w:hAnsi="Times New Roman"/>
          <w:sz w:val="24"/>
        </w:rPr>
      </w:pPr>
      <w:r w:rsidRPr="0088079F">
        <w:rPr>
          <w:rFonts w:ascii="Times New Roman" w:hAnsi="Times New Roman"/>
          <w:sz w:val="24"/>
        </w:rPr>
        <w:t>____________________</w:t>
      </w:r>
      <w:r w:rsidRPr="0088079F">
        <w:rPr>
          <w:rFonts w:ascii="Times New Roman" w:hAnsi="Times New Roman"/>
          <w:sz w:val="24"/>
        </w:rPr>
        <w:tab/>
      </w:r>
      <w:r w:rsidRPr="0088079F">
        <w:rPr>
          <w:rFonts w:ascii="Times New Roman" w:hAnsi="Times New Roman"/>
          <w:sz w:val="24"/>
        </w:rPr>
        <w:tab/>
      </w:r>
      <w:r w:rsidRPr="0088079F">
        <w:rPr>
          <w:rFonts w:ascii="Times New Roman" w:hAnsi="Times New Roman"/>
          <w:sz w:val="24"/>
        </w:rPr>
        <w:tab/>
      </w:r>
      <w:r w:rsidRPr="0088079F">
        <w:rPr>
          <w:rFonts w:ascii="Times New Roman" w:hAnsi="Times New Roman"/>
          <w:sz w:val="24"/>
        </w:rPr>
        <w:tab/>
        <w:t>_________________________</w:t>
      </w:r>
    </w:p>
    <w:p w14:paraId="6FEDEC0F" w14:textId="77777777" w:rsidR="00B87396" w:rsidRPr="0088079F" w:rsidRDefault="00B87396" w:rsidP="00B87396">
      <w:pPr>
        <w:rPr>
          <w:rFonts w:ascii="Times New Roman" w:hAnsi="Times New Roman"/>
          <w:sz w:val="24"/>
        </w:rPr>
      </w:pPr>
    </w:p>
    <w:p w14:paraId="6FEDEC10" w14:textId="6C1CFE8D" w:rsidR="00B87396" w:rsidRPr="0088079F" w:rsidRDefault="00350AB5" w:rsidP="00B87396">
      <w:pPr>
        <w:rPr>
          <w:rFonts w:ascii="Times New Roman" w:hAnsi="Times New Roman"/>
          <w:sz w:val="24"/>
        </w:rPr>
      </w:pPr>
      <w:r>
        <w:rPr>
          <w:rFonts w:ascii="Times New Roman" w:hAnsi="Times New Roman"/>
          <w:sz w:val="24"/>
        </w:rPr>
        <w:t xml:space="preserve">Jack </w:t>
      </w:r>
      <w:proofErr w:type="spellStart"/>
      <w:r>
        <w:rPr>
          <w:rFonts w:ascii="Times New Roman" w:hAnsi="Times New Roman"/>
          <w:sz w:val="24"/>
        </w:rPr>
        <w:t>Hamande</w:t>
      </w:r>
      <w:proofErr w:type="spellEnd"/>
      <w:r w:rsidR="00551F87" w:rsidRPr="0088079F">
        <w:rPr>
          <w:rFonts w:ascii="Times New Roman" w:hAnsi="Times New Roman"/>
          <w:sz w:val="24"/>
        </w:rPr>
        <w:tab/>
      </w:r>
      <w:r w:rsidR="00551F87" w:rsidRPr="0088079F">
        <w:rPr>
          <w:rFonts w:ascii="Times New Roman" w:hAnsi="Times New Roman"/>
          <w:sz w:val="24"/>
        </w:rPr>
        <w:tab/>
      </w:r>
      <w:r w:rsidR="00551F87" w:rsidRPr="0088079F">
        <w:rPr>
          <w:rFonts w:ascii="Times New Roman" w:hAnsi="Times New Roman"/>
          <w:sz w:val="24"/>
        </w:rPr>
        <w:tab/>
      </w:r>
      <w:r w:rsidR="00551F87" w:rsidRPr="0088079F">
        <w:rPr>
          <w:rFonts w:ascii="Times New Roman" w:hAnsi="Times New Roman"/>
          <w:sz w:val="24"/>
        </w:rPr>
        <w:tab/>
      </w:r>
      <w:r w:rsidR="00551F87" w:rsidRPr="0088079F">
        <w:rPr>
          <w:rFonts w:ascii="Times New Roman" w:hAnsi="Times New Roman"/>
          <w:sz w:val="24"/>
        </w:rPr>
        <w:tab/>
      </w:r>
      <w:r w:rsidR="00551F87" w:rsidRPr="0088079F">
        <w:rPr>
          <w:rFonts w:ascii="Times New Roman" w:hAnsi="Times New Roman"/>
          <w:sz w:val="24"/>
        </w:rPr>
        <w:tab/>
        <w:t>&lt;</w:t>
      </w:r>
      <w:r w:rsidR="00551F87" w:rsidRPr="0088079F">
        <w:rPr>
          <w:rFonts w:ascii="Times New Roman" w:hAnsi="Times New Roman"/>
          <w:b/>
          <w:bCs/>
          <w:sz w:val="24"/>
        </w:rPr>
        <w:t>nom représentant&gt;</w:t>
      </w:r>
    </w:p>
    <w:p w14:paraId="6FEDEC11" w14:textId="3E4E7E9C" w:rsidR="00B87396" w:rsidRPr="0088079F" w:rsidRDefault="00003AAC" w:rsidP="00B87396">
      <w:pPr>
        <w:rPr>
          <w:rFonts w:ascii="Times New Roman" w:hAnsi="Times New Roman"/>
          <w:sz w:val="24"/>
        </w:rPr>
      </w:pPr>
      <w:r>
        <w:rPr>
          <w:rFonts w:ascii="Times New Roman" w:hAnsi="Times New Roman"/>
          <w:sz w:val="24"/>
        </w:rPr>
        <w:t>Directeur Général</w:t>
      </w:r>
      <w:r w:rsidR="00350AB5">
        <w:rPr>
          <w:rFonts w:ascii="Times New Roman" w:hAnsi="Times New Roman"/>
          <w:sz w:val="24"/>
        </w:rPr>
        <w:tab/>
      </w:r>
      <w:r w:rsidR="00B87396" w:rsidRPr="0088079F">
        <w:rPr>
          <w:rFonts w:ascii="Times New Roman" w:hAnsi="Times New Roman"/>
          <w:sz w:val="24"/>
        </w:rPr>
        <w:tab/>
      </w:r>
      <w:r w:rsidR="00B87396" w:rsidRPr="0088079F">
        <w:rPr>
          <w:rFonts w:ascii="Times New Roman" w:hAnsi="Times New Roman"/>
          <w:sz w:val="24"/>
        </w:rPr>
        <w:tab/>
      </w:r>
      <w:r>
        <w:rPr>
          <w:rFonts w:ascii="Times New Roman" w:hAnsi="Times New Roman"/>
          <w:sz w:val="24"/>
        </w:rPr>
        <w:tab/>
      </w:r>
      <w:r>
        <w:rPr>
          <w:rFonts w:ascii="Times New Roman" w:hAnsi="Times New Roman"/>
          <w:sz w:val="24"/>
        </w:rPr>
        <w:tab/>
      </w:r>
      <w:r w:rsidR="00B87396" w:rsidRPr="0088079F">
        <w:rPr>
          <w:rFonts w:ascii="Times New Roman" w:hAnsi="Times New Roman"/>
          <w:b/>
          <w:bCs/>
          <w:sz w:val="24"/>
        </w:rPr>
        <w:t>&lt;fonction titre&gt;</w:t>
      </w:r>
    </w:p>
    <w:p w14:paraId="1F096795" w14:textId="4187EC40" w:rsidR="00784258" w:rsidRPr="0088079F" w:rsidRDefault="00A70D78" w:rsidP="00B87396">
      <w:pPr>
        <w:rPr>
          <w:rFonts w:ascii="Times New Roman" w:hAnsi="Times New Roman"/>
          <w:sz w:val="24"/>
        </w:rPr>
      </w:pPr>
      <w:r w:rsidRPr="0088079F">
        <w:rPr>
          <w:rFonts w:ascii="Times New Roman" w:hAnsi="Times New Roman"/>
          <w:sz w:val="24"/>
        </w:rPr>
        <w:t>DG TRANSFORMATION DIGITALE</w:t>
      </w:r>
      <w:r w:rsidRPr="0088079F">
        <w:rPr>
          <w:rFonts w:ascii="Times New Roman" w:hAnsi="Times New Roman"/>
          <w:sz w:val="24"/>
        </w:rPr>
        <w:tab/>
      </w:r>
      <w:r w:rsidRPr="0088079F">
        <w:rPr>
          <w:rFonts w:ascii="Times New Roman" w:hAnsi="Times New Roman"/>
          <w:sz w:val="24"/>
        </w:rPr>
        <w:tab/>
        <w:t>&lt;</w:t>
      </w:r>
      <w:r w:rsidRPr="0088079F">
        <w:rPr>
          <w:rFonts w:ascii="Times New Roman" w:hAnsi="Times New Roman"/>
          <w:b/>
          <w:bCs/>
          <w:sz w:val="24"/>
        </w:rPr>
        <w:t>nom entreprise</w:t>
      </w:r>
      <w:r w:rsidRPr="0088079F">
        <w:rPr>
          <w:rFonts w:ascii="Times New Roman" w:hAnsi="Times New Roman"/>
          <w:sz w:val="24"/>
        </w:rPr>
        <w:t xml:space="preserve"> &gt;</w:t>
      </w:r>
    </w:p>
    <w:p w14:paraId="6FEDEC12" w14:textId="7D7973E5" w:rsidR="00B87396" w:rsidRPr="0088079F" w:rsidRDefault="00784258" w:rsidP="00B87396">
      <w:pPr>
        <w:rPr>
          <w:rFonts w:ascii="Times New Roman" w:hAnsi="Times New Roman"/>
          <w:sz w:val="24"/>
        </w:rPr>
      </w:pPr>
      <w:r w:rsidRPr="0088079F">
        <w:rPr>
          <w:rFonts w:ascii="Times New Roman" w:hAnsi="Times New Roman"/>
          <w:sz w:val="24"/>
        </w:rPr>
        <w:t>Service public fédéral Stratégie et Appui</w:t>
      </w:r>
      <w:r w:rsidRPr="0088079F">
        <w:rPr>
          <w:rFonts w:ascii="Times New Roman" w:hAnsi="Times New Roman"/>
          <w:sz w:val="24"/>
        </w:rPr>
        <w:tab/>
      </w:r>
      <w:r w:rsidRPr="0088079F">
        <w:rPr>
          <w:rFonts w:ascii="Times New Roman" w:hAnsi="Times New Roman"/>
          <w:sz w:val="24"/>
        </w:rPr>
        <w:tab/>
      </w:r>
    </w:p>
    <w:p w14:paraId="6FEDEC13" w14:textId="77777777" w:rsidR="00B87396" w:rsidRPr="0088079F" w:rsidRDefault="00B87396" w:rsidP="00B87396">
      <w:pPr>
        <w:rPr>
          <w:rFonts w:ascii="Times New Roman" w:hAnsi="Times New Roman"/>
          <w:sz w:val="24"/>
        </w:rPr>
      </w:pPr>
    </w:p>
    <w:p w14:paraId="6FEDEC15" w14:textId="4A04D2EE" w:rsidR="00707D8D" w:rsidRPr="0088079F" w:rsidRDefault="00CA68D0" w:rsidP="00B87396">
      <w:pPr>
        <w:rPr>
          <w:rFonts w:ascii="Times New Roman" w:hAnsi="Times New Roman"/>
          <w:sz w:val="24"/>
        </w:rPr>
      </w:pPr>
      <w:r w:rsidRPr="0088079F">
        <w:rPr>
          <w:rFonts w:ascii="Times New Roman" w:hAnsi="Times New Roman"/>
          <w:sz w:val="24"/>
        </w:rPr>
        <w:t>Date :</w:t>
      </w:r>
      <w:r w:rsidRPr="0088079F">
        <w:rPr>
          <w:rFonts w:ascii="Times New Roman" w:hAnsi="Times New Roman"/>
          <w:sz w:val="24"/>
        </w:rPr>
        <w:tab/>
      </w:r>
      <w:r w:rsidRPr="0088079F">
        <w:rPr>
          <w:rFonts w:ascii="Times New Roman" w:hAnsi="Times New Roman"/>
          <w:sz w:val="24"/>
        </w:rPr>
        <w:tab/>
      </w:r>
      <w:r w:rsidRPr="0088079F">
        <w:rPr>
          <w:rFonts w:ascii="Times New Roman" w:hAnsi="Times New Roman"/>
          <w:sz w:val="24"/>
        </w:rPr>
        <w:tab/>
      </w:r>
      <w:r w:rsidRPr="0088079F">
        <w:rPr>
          <w:rFonts w:ascii="Times New Roman" w:hAnsi="Times New Roman"/>
          <w:sz w:val="24"/>
        </w:rPr>
        <w:tab/>
      </w:r>
      <w:r w:rsidRPr="0088079F">
        <w:rPr>
          <w:rFonts w:ascii="Times New Roman" w:hAnsi="Times New Roman"/>
          <w:sz w:val="24"/>
        </w:rPr>
        <w:tab/>
      </w:r>
      <w:r w:rsidRPr="0088079F">
        <w:rPr>
          <w:rFonts w:ascii="Times New Roman" w:hAnsi="Times New Roman"/>
          <w:sz w:val="24"/>
        </w:rPr>
        <w:tab/>
      </w:r>
      <w:r w:rsidRPr="0088079F">
        <w:rPr>
          <w:rFonts w:ascii="Times New Roman" w:hAnsi="Times New Roman"/>
          <w:sz w:val="24"/>
        </w:rPr>
        <w:tab/>
        <w:t xml:space="preserve">Date : </w:t>
      </w:r>
    </w:p>
    <w:p w14:paraId="03CCA451" w14:textId="24BA1462" w:rsidR="00CA68D0" w:rsidRPr="0088079F" w:rsidRDefault="00CA68D0" w:rsidP="00B87396">
      <w:pPr>
        <w:rPr>
          <w:rFonts w:ascii="Times New Roman" w:hAnsi="Times New Roman"/>
          <w:sz w:val="24"/>
        </w:rPr>
      </w:pPr>
      <w:r w:rsidRPr="0088079F">
        <w:rPr>
          <w:rFonts w:ascii="Times New Roman" w:hAnsi="Times New Roman"/>
          <w:sz w:val="24"/>
        </w:rPr>
        <w:t>Lieu :</w:t>
      </w:r>
      <w:r w:rsidRPr="0088079F">
        <w:rPr>
          <w:rFonts w:ascii="Times New Roman" w:hAnsi="Times New Roman"/>
          <w:sz w:val="24"/>
        </w:rPr>
        <w:tab/>
      </w:r>
      <w:r w:rsidRPr="0088079F">
        <w:rPr>
          <w:rFonts w:ascii="Times New Roman" w:hAnsi="Times New Roman"/>
          <w:sz w:val="24"/>
        </w:rPr>
        <w:tab/>
      </w:r>
      <w:r w:rsidRPr="0088079F">
        <w:rPr>
          <w:rFonts w:ascii="Times New Roman" w:hAnsi="Times New Roman"/>
          <w:sz w:val="24"/>
        </w:rPr>
        <w:tab/>
      </w:r>
      <w:r w:rsidRPr="0088079F">
        <w:rPr>
          <w:rFonts w:ascii="Times New Roman" w:hAnsi="Times New Roman"/>
          <w:sz w:val="24"/>
        </w:rPr>
        <w:tab/>
      </w:r>
      <w:r w:rsidRPr="0088079F">
        <w:rPr>
          <w:rFonts w:ascii="Times New Roman" w:hAnsi="Times New Roman"/>
          <w:sz w:val="24"/>
        </w:rPr>
        <w:tab/>
      </w:r>
      <w:r w:rsidRPr="0088079F">
        <w:rPr>
          <w:rFonts w:ascii="Times New Roman" w:hAnsi="Times New Roman"/>
          <w:sz w:val="24"/>
        </w:rPr>
        <w:tab/>
      </w:r>
      <w:r w:rsidRPr="0088079F">
        <w:rPr>
          <w:rFonts w:ascii="Times New Roman" w:hAnsi="Times New Roman"/>
          <w:sz w:val="24"/>
        </w:rPr>
        <w:tab/>
        <w:t xml:space="preserve">Lieu : </w:t>
      </w:r>
    </w:p>
    <w:p w14:paraId="6FEDEC16" w14:textId="77777777" w:rsidR="00707D8D" w:rsidRPr="0088079F" w:rsidRDefault="00707D8D" w:rsidP="00551F87">
      <w:pPr>
        <w:pStyle w:val="Heading1"/>
        <w:numPr>
          <w:ilvl w:val="0"/>
          <w:numId w:val="0"/>
        </w:numPr>
        <w:ind w:left="737"/>
        <w:rPr>
          <w:color w:val="4F81BD" w:themeColor="accent1"/>
        </w:rPr>
      </w:pPr>
      <w:bookmarkStart w:id="7" w:name="_Toc42602520"/>
      <w:r w:rsidRPr="0088079F">
        <w:rPr>
          <w:color w:val="4F81BD" w:themeColor="accent1"/>
        </w:rPr>
        <w:lastRenderedPageBreak/>
        <w:t>Annexes</w:t>
      </w:r>
      <w:bookmarkEnd w:id="7"/>
    </w:p>
    <w:p w14:paraId="47A1C753" w14:textId="7856894F" w:rsidR="0044680D" w:rsidRPr="0088079F" w:rsidRDefault="00707D8D" w:rsidP="00477D85">
      <w:pPr>
        <w:rPr>
          <w:rFonts w:ascii="Times New Roman" w:hAnsi="Times New Roman"/>
          <w:sz w:val="24"/>
        </w:rPr>
      </w:pPr>
      <w:r w:rsidRPr="0088079F">
        <w:rPr>
          <w:rFonts w:ascii="Times New Roman" w:hAnsi="Times New Roman"/>
          <w:sz w:val="24"/>
        </w:rPr>
        <w:t>Les conditions générales de la DG TRANSFORMATION DIGITALE se trouvent à l’adresse suivante :</w:t>
      </w:r>
    </w:p>
    <w:p w14:paraId="240B4D29" w14:textId="137E00A5" w:rsidR="0044680D" w:rsidRPr="0088079F" w:rsidRDefault="009C27D6" w:rsidP="00477D85">
      <w:pPr>
        <w:rPr>
          <w:rFonts w:ascii="Times New Roman" w:hAnsi="Times New Roman"/>
          <w:sz w:val="24"/>
        </w:rPr>
      </w:pPr>
      <w:hyperlink r:id="rId18" w:history="1">
        <w:r w:rsidR="0044680D" w:rsidRPr="0088079F">
          <w:rPr>
            <w:rStyle w:val="Hyperlink"/>
            <w:rFonts w:ascii="Times New Roman" w:hAnsi="Times New Roman"/>
            <w:sz w:val="24"/>
          </w:rPr>
          <w:t>https://dt.bosa.be/fr/conditions_generales_services_dg_transformation_digitale</w:t>
        </w:r>
      </w:hyperlink>
    </w:p>
    <w:p w14:paraId="0012574E" w14:textId="77777777" w:rsidR="0044680D" w:rsidRPr="0088079F" w:rsidRDefault="0044680D" w:rsidP="00477D85">
      <w:pPr>
        <w:rPr>
          <w:rFonts w:ascii="Times New Roman" w:hAnsi="Times New Roman"/>
          <w:sz w:val="24"/>
        </w:rPr>
      </w:pPr>
    </w:p>
    <w:p w14:paraId="4D6EB9F4" w14:textId="52EC2767" w:rsidR="0044680D" w:rsidRPr="0088079F" w:rsidRDefault="00B87396" w:rsidP="00477D85">
      <w:pPr>
        <w:rPr>
          <w:rFonts w:ascii="Times New Roman" w:hAnsi="Times New Roman"/>
          <w:sz w:val="24"/>
        </w:rPr>
      </w:pPr>
      <w:r w:rsidRPr="0088079F">
        <w:rPr>
          <w:rFonts w:ascii="Times New Roman" w:hAnsi="Times New Roman"/>
          <w:sz w:val="24"/>
        </w:rPr>
        <w:t xml:space="preserve">Conditions d'utilisation </w:t>
      </w:r>
      <w:r w:rsidR="00C41692">
        <w:rPr>
          <w:rFonts w:ascii="Times New Roman" w:hAnsi="Times New Roman"/>
          <w:sz w:val="24"/>
        </w:rPr>
        <w:t>Hermes</w:t>
      </w:r>
    </w:p>
    <w:p w14:paraId="6FEDEC18" w14:textId="5E0487F6" w:rsidR="00B87396" w:rsidRPr="0088079F" w:rsidRDefault="0044680D" w:rsidP="0044680D">
      <w:r w:rsidRPr="0088079F">
        <w:rPr>
          <w:rFonts w:ascii="Times New Roman" w:hAnsi="Times New Roman"/>
          <w:sz w:val="24"/>
        </w:rPr>
        <w:t xml:space="preserve">Annexe au document Conditions d'utilisation </w:t>
      </w:r>
      <w:r w:rsidR="00C41692">
        <w:rPr>
          <w:rFonts w:ascii="Times New Roman" w:hAnsi="Times New Roman"/>
          <w:sz w:val="24"/>
        </w:rPr>
        <w:t xml:space="preserve">Hermes </w:t>
      </w:r>
      <w:r w:rsidRPr="0088079F">
        <w:rPr>
          <w:rFonts w:ascii="Times New Roman" w:hAnsi="Times New Roman"/>
          <w:sz w:val="24"/>
        </w:rPr>
        <w:t>- Aspects fonctionnels et techniques d’</w:t>
      </w:r>
      <w:r w:rsidR="00C41692">
        <w:rPr>
          <w:rFonts w:ascii="Times New Roman" w:hAnsi="Times New Roman"/>
          <w:sz w:val="24"/>
        </w:rPr>
        <w:t>Hermes</w:t>
      </w:r>
    </w:p>
    <w:sectPr w:rsidR="00B87396" w:rsidRPr="0088079F" w:rsidSect="00844BAB">
      <w:pgSz w:w="11907" w:h="16840" w:code="9"/>
      <w:pgMar w:top="1361" w:right="964" w:bottom="1701" w:left="851"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D86E" w14:textId="77777777" w:rsidR="009C27D6" w:rsidRDefault="009C27D6">
      <w:r>
        <w:separator/>
      </w:r>
    </w:p>
  </w:endnote>
  <w:endnote w:type="continuationSeparator" w:id="0">
    <w:p w14:paraId="6A2A838D" w14:textId="77777777" w:rsidR="009C27D6" w:rsidRDefault="009C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C51D" w14:textId="77777777" w:rsidR="00003AAC" w:rsidRDefault="00003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5B36" w14:textId="259F6241" w:rsidR="00674EBB" w:rsidRPr="00674EBB" w:rsidRDefault="00674EBB" w:rsidP="00674EBB">
    <w:pPr>
      <w:autoSpaceDE w:val="0"/>
      <w:autoSpaceDN w:val="0"/>
      <w:adjustRightInd w:val="0"/>
      <w:rPr>
        <w:b/>
        <w:color w:val="000000" w:themeColor="text1"/>
      </w:rPr>
    </w:pPr>
    <w:r>
      <w:rPr>
        <w:noProof/>
        <w:lang w:eastAsia="fr-BE"/>
      </w:rPr>
      <w:drawing>
        <wp:anchor distT="0" distB="0" distL="114300" distR="114300" simplePos="0" relativeHeight="251662848" behindDoc="1" locked="0" layoutInCell="1" allowOverlap="1" wp14:anchorId="3CF5413D" wp14:editId="27D4959B">
          <wp:simplePos x="0" y="0"/>
          <wp:positionH relativeFrom="column">
            <wp:posOffset>-19050</wp:posOffset>
          </wp:positionH>
          <wp:positionV relativeFrom="paragraph">
            <wp:posOffset>-172720</wp:posOffset>
          </wp:positionV>
          <wp:extent cx="5126355" cy="504825"/>
          <wp:effectExtent l="0" t="0" r="0" b="9525"/>
          <wp:wrapThrough wrapText="bothSides">
            <wp:wrapPolygon edited="0">
              <wp:start x="0" y="0"/>
              <wp:lineTo x="0" y="21192"/>
              <wp:lineTo x="21512" y="21192"/>
              <wp:lineTo x="21512"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6355" cy="504825"/>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lang w:eastAsia="fr-BE"/>
      </w:rPr>
      <w:drawing>
        <wp:anchor distT="0" distB="0" distL="114300" distR="114300" simplePos="0" relativeHeight="251661824" behindDoc="1" locked="0" layoutInCell="1" allowOverlap="1" wp14:anchorId="217C29FC" wp14:editId="336377BF">
          <wp:simplePos x="0" y="0"/>
          <wp:positionH relativeFrom="column">
            <wp:posOffset>5364480</wp:posOffset>
          </wp:positionH>
          <wp:positionV relativeFrom="paragraph">
            <wp:posOffset>-316865</wp:posOffset>
          </wp:positionV>
          <wp:extent cx="815975" cy="771525"/>
          <wp:effectExtent l="0" t="0" r="3175" b="9525"/>
          <wp:wrapThrough wrapText="bothSides">
            <wp:wrapPolygon edited="0">
              <wp:start x="0" y="0"/>
              <wp:lineTo x="0" y="21333"/>
              <wp:lineTo x="21180" y="21333"/>
              <wp:lineTo x="21180" y="0"/>
              <wp:lineTo x="0" y="0"/>
            </wp:wrapPolygon>
          </wp:wrapThrough>
          <wp:docPr id="3" name="Image 1" descr="S:\LOGOS .BE\rgb_basic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BE\rgb_basic_p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59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FCF0" w14:textId="77777777" w:rsidR="00003AAC" w:rsidRDefault="00003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7EFF" w14:textId="77777777" w:rsidR="009C27D6" w:rsidRDefault="009C27D6">
      <w:r>
        <w:separator/>
      </w:r>
    </w:p>
  </w:footnote>
  <w:footnote w:type="continuationSeparator" w:id="0">
    <w:p w14:paraId="4D3B873C" w14:textId="77777777" w:rsidR="009C27D6" w:rsidRDefault="009C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E3E9" w14:textId="77777777" w:rsidR="00003AAC" w:rsidRDefault="00003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FEB1" w14:textId="77777777" w:rsidR="00674EBB" w:rsidRDefault="00674EBB" w:rsidP="00674EBB">
    <w:pPr>
      <w:pStyle w:val="Header"/>
    </w:pPr>
    <w:r>
      <w:rPr>
        <w:noProof/>
        <w:lang w:eastAsia="fr-BE"/>
      </w:rPr>
      <w:drawing>
        <wp:anchor distT="0" distB="0" distL="114300" distR="114300" simplePos="0" relativeHeight="251664896" behindDoc="1" locked="0" layoutInCell="1" allowOverlap="1" wp14:anchorId="3F258080" wp14:editId="7A8610FD">
          <wp:simplePos x="0" y="0"/>
          <wp:positionH relativeFrom="column">
            <wp:posOffset>-193040</wp:posOffset>
          </wp:positionH>
          <wp:positionV relativeFrom="paragraph">
            <wp:posOffset>-536575</wp:posOffset>
          </wp:positionV>
          <wp:extent cx="2771775" cy="1089660"/>
          <wp:effectExtent l="0" t="0" r="9525" b="0"/>
          <wp:wrapThrough wrapText="bothSides">
            <wp:wrapPolygon edited="0">
              <wp:start x="0" y="0"/>
              <wp:lineTo x="0" y="21147"/>
              <wp:lineTo x="21526" y="21147"/>
              <wp:lineTo x="21526" y="0"/>
              <wp:lineTo x="0" y="0"/>
            </wp:wrapPolygon>
          </wp:wrapThrough>
          <wp:docPr id="4" name="Image 4" descr="S:\BOSA\logo DG\BOSA_DGbaseline_DT_T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OSA\logo DG\BOSA_DGbaseline_DT_T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1775"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B1540" w14:textId="77777777" w:rsidR="00674EBB" w:rsidRPr="00674EBB" w:rsidRDefault="00674EBB" w:rsidP="00674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FCE5" w14:textId="77777777" w:rsidR="00003AAC" w:rsidRDefault="00003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DCF"/>
    <w:multiLevelType w:val="hybridMultilevel"/>
    <w:tmpl w:val="B372C5B4"/>
    <w:lvl w:ilvl="0" w:tplc="4F1AFFFA">
      <w:start w:val="8"/>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DD87E4A"/>
    <w:multiLevelType w:val="hybridMultilevel"/>
    <w:tmpl w:val="A7F281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32E035E"/>
    <w:multiLevelType w:val="multilevel"/>
    <w:tmpl w:val="46FCC7E8"/>
    <w:lvl w:ilvl="0">
      <w:start w:val="1"/>
      <w:numFmt w:val="decimal"/>
      <w:pStyle w:val="Heading1"/>
      <w:lvlText w:val="%1."/>
      <w:lvlJc w:val="left"/>
      <w:pPr>
        <w:tabs>
          <w:tab w:val="num" w:pos="737"/>
        </w:tabs>
        <w:ind w:left="737" w:hanging="737"/>
      </w:pPr>
      <w:rPr>
        <w:rFonts w:ascii="Arial" w:hAnsi="Arial" w:hint="default"/>
        <w:b/>
        <w:i w:val="0"/>
        <w:caps w:val="0"/>
        <w:strike w:val="0"/>
        <w:dstrike w:val="0"/>
        <w:vanish w:val="0"/>
        <w:color w:val="FF7300"/>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37"/>
        </w:tabs>
        <w:ind w:left="737" w:hanging="737"/>
      </w:pPr>
      <w:rPr>
        <w:rFonts w:ascii="Arial" w:hAnsi="Arial" w:hint="default"/>
        <w:b/>
        <w:i w:val="0"/>
        <w:color w:val="FF7300"/>
        <w:sz w:val="26"/>
      </w:rPr>
    </w:lvl>
    <w:lvl w:ilvl="2">
      <w:start w:val="1"/>
      <w:numFmt w:val="decimal"/>
      <w:pStyle w:val="Heading3"/>
      <w:lvlText w:val="%1.%2.%3."/>
      <w:lvlJc w:val="left"/>
      <w:pPr>
        <w:tabs>
          <w:tab w:val="num" w:pos="737"/>
        </w:tabs>
        <w:ind w:left="737" w:hanging="737"/>
      </w:pPr>
      <w:rPr>
        <w:rFonts w:ascii="Arial" w:hAnsi="Arial" w:hint="default"/>
        <w:b/>
        <w:i w:val="0"/>
        <w:sz w:val="24"/>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440"/>
        </w:tabs>
        <w:ind w:left="851" w:hanging="851"/>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569C7959"/>
    <w:multiLevelType w:val="hybridMultilevel"/>
    <w:tmpl w:val="61AEDEC8"/>
    <w:lvl w:ilvl="0" w:tplc="5530A2E4">
      <w:start w:val="1"/>
      <w:numFmt w:val="bullet"/>
      <w:pStyle w:val="Listbullet"/>
      <w:lvlText w:val=""/>
      <w:lvlJc w:val="left"/>
      <w:pPr>
        <w:tabs>
          <w:tab w:val="num" w:pos="284"/>
        </w:tabs>
        <w:ind w:left="284" w:hanging="284"/>
      </w:pPr>
      <w:rPr>
        <w:rFonts w:ascii="Symbol" w:hAnsi="Symbol" w:hint="default"/>
        <w:b w:val="0"/>
        <w:i w:val="0"/>
        <w:color w:val="auto"/>
        <w:sz w:val="17"/>
        <w:szCs w:val="17"/>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785275"/>
    <w:multiLevelType w:val="hybridMultilevel"/>
    <w:tmpl w:val="0D8870D6"/>
    <w:lvl w:ilvl="0" w:tplc="FEEC4860">
      <w:start w:val="1"/>
      <w:numFmt w:val="bullet"/>
      <w:pStyle w:val="Listbullet2end"/>
      <w:lvlText w:val="-"/>
      <w:lvlJc w:val="left"/>
      <w:pPr>
        <w:tabs>
          <w:tab w:val="num" w:pos="567"/>
        </w:tabs>
        <w:ind w:left="567" w:hanging="283"/>
      </w:pPr>
      <w:rPr>
        <w:rFonts w:ascii="Verdana" w:hAnsi="Verdana"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EE781C"/>
    <w:multiLevelType w:val="hybridMultilevel"/>
    <w:tmpl w:val="26FA9BCC"/>
    <w:lvl w:ilvl="0" w:tplc="53A69D24">
      <w:start w:val="1"/>
      <w:numFmt w:val="bullet"/>
      <w:pStyle w:val="Listbulletend"/>
      <w:lvlText w:val=""/>
      <w:lvlJc w:val="left"/>
      <w:pPr>
        <w:tabs>
          <w:tab w:val="num" w:pos="284"/>
        </w:tabs>
        <w:ind w:left="284" w:hanging="284"/>
      </w:pPr>
      <w:rPr>
        <w:rFonts w:ascii="Symbol" w:hAnsi="Symbol" w:hint="default"/>
        <w:b w:val="0"/>
        <w:i w:val="0"/>
        <w:color w:val="auto"/>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651607"/>
    <w:multiLevelType w:val="hybridMultilevel"/>
    <w:tmpl w:val="87D0D070"/>
    <w:lvl w:ilvl="0" w:tplc="CBC24888">
      <w:start w:val="1"/>
      <w:numFmt w:val="bullet"/>
      <w:pStyle w:val="Listbullet2"/>
      <w:lvlText w:val="-"/>
      <w:lvlJc w:val="left"/>
      <w:pPr>
        <w:tabs>
          <w:tab w:val="num" w:pos="568"/>
        </w:tabs>
        <w:ind w:left="568" w:hanging="284"/>
      </w:pPr>
      <w:rPr>
        <w:rFonts w:ascii="Verdana" w:hAnsi="Verdana"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3"/>
  </w:num>
  <w:num w:numId="5">
    <w:abstractNumId w:val="6"/>
  </w:num>
  <w:num w:numId="6">
    <w:abstractNumId w:val="6"/>
  </w:num>
  <w:num w:numId="7">
    <w:abstractNumId w:val="5"/>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96"/>
    <w:rsid w:val="00003AAC"/>
    <w:rsid w:val="000232A8"/>
    <w:rsid w:val="00035A3E"/>
    <w:rsid w:val="0008397E"/>
    <w:rsid w:val="00092507"/>
    <w:rsid w:val="000A1975"/>
    <w:rsid w:val="000A26D3"/>
    <w:rsid w:val="000B529D"/>
    <w:rsid w:val="001059C9"/>
    <w:rsid w:val="001168CE"/>
    <w:rsid w:val="00161C20"/>
    <w:rsid w:val="00166883"/>
    <w:rsid w:val="00177490"/>
    <w:rsid w:val="001975F2"/>
    <w:rsid w:val="001B4646"/>
    <w:rsid w:val="001B5A3C"/>
    <w:rsid w:val="001E11CE"/>
    <w:rsid w:val="001E4FF2"/>
    <w:rsid w:val="00216063"/>
    <w:rsid w:val="00224795"/>
    <w:rsid w:val="0022572C"/>
    <w:rsid w:val="002566AE"/>
    <w:rsid w:val="00270830"/>
    <w:rsid w:val="00284B11"/>
    <w:rsid w:val="002A7157"/>
    <w:rsid w:val="002C527F"/>
    <w:rsid w:val="002D0C0A"/>
    <w:rsid w:val="00311491"/>
    <w:rsid w:val="00317085"/>
    <w:rsid w:val="00350AB5"/>
    <w:rsid w:val="00367F9D"/>
    <w:rsid w:val="003700F2"/>
    <w:rsid w:val="00370108"/>
    <w:rsid w:val="00370C4A"/>
    <w:rsid w:val="003902CC"/>
    <w:rsid w:val="003972A7"/>
    <w:rsid w:val="003A2147"/>
    <w:rsid w:val="003D0DB9"/>
    <w:rsid w:val="003F762A"/>
    <w:rsid w:val="00411369"/>
    <w:rsid w:val="0043442E"/>
    <w:rsid w:val="00440B78"/>
    <w:rsid w:val="0044300E"/>
    <w:rsid w:val="0044680D"/>
    <w:rsid w:val="00452B6B"/>
    <w:rsid w:val="00477D85"/>
    <w:rsid w:val="004B3FD6"/>
    <w:rsid w:val="004C7EC8"/>
    <w:rsid w:val="004D2CF8"/>
    <w:rsid w:val="004E4F88"/>
    <w:rsid w:val="004E7D4D"/>
    <w:rsid w:val="00506FCC"/>
    <w:rsid w:val="00513622"/>
    <w:rsid w:val="005413AD"/>
    <w:rsid w:val="00551F87"/>
    <w:rsid w:val="00601C12"/>
    <w:rsid w:val="00603219"/>
    <w:rsid w:val="00604A6C"/>
    <w:rsid w:val="00617A7A"/>
    <w:rsid w:val="00620438"/>
    <w:rsid w:val="006537D3"/>
    <w:rsid w:val="00656E80"/>
    <w:rsid w:val="00674EBB"/>
    <w:rsid w:val="006D5732"/>
    <w:rsid w:val="006D73F2"/>
    <w:rsid w:val="006E6931"/>
    <w:rsid w:val="0070248E"/>
    <w:rsid w:val="00707D8D"/>
    <w:rsid w:val="007327AB"/>
    <w:rsid w:val="00767A81"/>
    <w:rsid w:val="00784258"/>
    <w:rsid w:val="007D72D9"/>
    <w:rsid w:val="007E0102"/>
    <w:rsid w:val="007F0AF1"/>
    <w:rsid w:val="007F7B84"/>
    <w:rsid w:val="008114EB"/>
    <w:rsid w:val="00844BAB"/>
    <w:rsid w:val="00875757"/>
    <w:rsid w:val="0088079F"/>
    <w:rsid w:val="008B3690"/>
    <w:rsid w:val="008D181B"/>
    <w:rsid w:val="008D4F4A"/>
    <w:rsid w:val="00933D47"/>
    <w:rsid w:val="009C27D6"/>
    <w:rsid w:val="009E266B"/>
    <w:rsid w:val="009F1F38"/>
    <w:rsid w:val="00A076B4"/>
    <w:rsid w:val="00A31A4A"/>
    <w:rsid w:val="00A32355"/>
    <w:rsid w:val="00A34A13"/>
    <w:rsid w:val="00A53BC7"/>
    <w:rsid w:val="00A70D78"/>
    <w:rsid w:val="00A84858"/>
    <w:rsid w:val="00A955D7"/>
    <w:rsid w:val="00AA0FE4"/>
    <w:rsid w:val="00AA431B"/>
    <w:rsid w:val="00AC5155"/>
    <w:rsid w:val="00AD0710"/>
    <w:rsid w:val="00AE4AB0"/>
    <w:rsid w:val="00AF235B"/>
    <w:rsid w:val="00B05FCB"/>
    <w:rsid w:val="00B2291D"/>
    <w:rsid w:val="00B34862"/>
    <w:rsid w:val="00B37FA0"/>
    <w:rsid w:val="00B841C8"/>
    <w:rsid w:val="00B87396"/>
    <w:rsid w:val="00BD1549"/>
    <w:rsid w:val="00BF542B"/>
    <w:rsid w:val="00C32240"/>
    <w:rsid w:val="00C34D74"/>
    <w:rsid w:val="00C41692"/>
    <w:rsid w:val="00C64E44"/>
    <w:rsid w:val="00C65BC1"/>
    <w:rsid w:val="00C9282D"/>
    <w:rsid w:val="00CA1CEE"/>
    <w:rsid w:val="00CA2429"/>
    <w:rsid w:val="00CA68D0"/>
    <w:rsid w:val="00CB21B6"/>
    <w:rsid w:val="00CF1CC8"/>
    <w:rsid w:val="00D05FE7"/>
    <w:rsid w:val="00D223FF"/>
    <w:rsid w:val="00D23395"/>
    <w:rsid w:val="00D2797A"/>
    <w:rsid w:val="00D34802"/>
    <w:rsid w:val="00D36B01"/>
    <w:rsid w:val="00D47B2D"/>
    <w:rsid w:val="00D61EC8"/>
    <w:rsid w:val="00D629A3"/>
    <w:rsid w:val="00D7255A"/>
    <w:rsid w:val="00D82CA6"/>
    <w:rsid w:val="00D90959"/>
    <w:rsid w:val="00DA4FF6"/>
    <w:rsid w:val="00DD2026"/>
    <w:rsid w:val="00E04BC4"/>
    <w:rsid w:val="00E32485"/>
    <w:rsid w:val="00E33F77"/>
    <w:rsid w:val="00E417E5"/>
    <w:rsid w:val="00E451A1"/>
    <w:rsid w:val="00E454DB"/>
    <w:rsid w:val="00E71308"/>
    <w:rsid w:val="00E767B7"/>
    <w:rsid w:val="00E84A51"/>
    <w:rsid w:val="00E90D00"/>
    <w:rsid w:val="00E93146"/>
    <w:rsid w:val="00E9661C"/>
    <w:rsid w:val="00EA7C51"/>
    <w:rsid w:val="00EB7EAF"/>
    <w:rsid w:val="00EC403B"/>
    <w:rsid w:val="00ED7737"/>
    <w:rsid w:val="00ED7A26"/>
    <w:rsid w:val="00EE262B"/>
    <w:rsid w:val="00EE5EA1"/>
    <w:rsid w:val="00F20992"/>
    <w:rsid w:val="00F210C3"/>
    <w:rsid w:val="00F26B54"/>
    <w:rsid w:val="00F344F0"/>
    <w:rsid w:val="00F34FA8"/>
    <w:rsid w:val="00F508B9"/>
    <w:rsid w:val="00F9288B"/>
    <w:rsid w:val="00F95120"/>
    <w:rsid w:val="00FA6B86"/>
    <w:rsid w:val="00FD30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DEBBA"/>
  <w15:docId w15:val="{08E6904C-37E2-44EE-B0F9-838BA6E0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61C"/>
    <w:rPr>
      <w:rFonts w:ascii="Trebuchet MS" w:hAnsi="Trebuchet MS"/>
      <w:sz w:val="18"/>
      <w:szCs w:val="24"/>
      <w:lang w:eastAsia="en-US"/>
    </w:rPr>
  </w:style>
  <w:style w:type="paragraph" w:styleId="Heading1">
    <w:name w:val="heading 1"/>
    <w:basedOn w:val="Normal"/>
    <w:next w:val="Bodytext"/>
    <w:qFormat/>
    <w:rsid w:val="00284B11"/>
    <w:pPr>
      <w:keepNext/>
      <w:pageBreakBefore/>
      <w:numPr>
        <w:numId w:val="2"/>
      </w:numPr>
      <w:spacing w:after="280" w:line="480" w:lineRule="atLeast"/>
      <w:outlineLvl w:val="0"/>
    </w:pPr>
    <w:rPr>
      <w:rFonts w:cs="Arial"/>
      <w:b/>
      <w:bCs/>
      <w:color w:val="FF7300"/>
      <w:kern w:val="32"/>
      <w:sz w:val="40"/>
      <w:szCs w:val="40"/>
    </w:rPr>
  </w:style>
  <w:style w:type="paragraph" w:styleId="Heading2">
    <w:name w:val="heading 2"/>
    <w:basedOn w:val="Normal"/>
    <w:next w:val="Bodytext"/>
    <w:qFormat/>
    <w:rsid w:val="00284B11"/>
    <w:pPr>
      <w:keepNext/>
      <w:numPr>
        <w:ilvl w:val="1"/>
        <w:numId w:val="2"/>
      </w:numPr>
      <w:spacing w:before="560" w:after="280" w:line="340" w:lineRule="atLeast"/>
      <w:outlineLvl w:val="1"/>
    </w:pPr>
    <w:rPr>
      <w:rFonts w:cs="Arial"/>
      <w:b/>
      <w:bCs/>
      <w:iCs/>
      <w:caps/>
      <w:color w:val="FF7300"/>
      <w:sz w:val="26"/>
      <w:szCs w:val="26"/>
    </w:rPr>
  </w:style>
  <w:style w:type="paragraph" w:styleId="Heading3">
    <w:name w:val="heading 3"/>
    <w:basedOn w:val="Normal"/>
    <w:next w:val="Bodytext"/>
    <w:qFormat/>
    <w:rsid w:val="00284B11"/>
    <w:pPr>
      <w:keepNext/>
      <w:numPr>
        <w:ilvl w:val="2"/>
        <w:numId w:val="2"/>
      </w:numPr>
      <w:spacing w:before="360" w:after="240" w:line="340" w:lineRule="atLeast"/>
      <w:outlineLvl w:val="2"/>
    </w:pPr>
    <w:rPr>
      <w:rFonts w:cs="Arial"/>
      <w:b/>
      <w:bCs/>
      <w:sz w:val="26"/>
      <w:szCs w:val="26"/>
    </w:rPr>
  </w:style>
  <w:style w:type="paragraph" w:styleId="Heading4">
    <w:name w:val="heading 4"/>
    <w:basedOn w:val="Normal"/>
    <w:next w:val="Normal"/>
    <w:qFormat/>
    <w:rsid w:val="00284B11"/>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284B11"/>
    <w:pPr>
      <w:numPr>
        <w:ilvl w:val="4"/>
        <w:numId w:val="2"/>
      </w:numPr>
      <w:spacing w:before="240" w:after="60"/>
      <w:outlineLvl w:val="4"/>
    </w:pPr>
    <w:rPr>
      <w:b/>
      <w:bCs/>
      <w:i/>
      <w:iCs/>
      <w:sz w:val="26"/>
      <w:szCs w:val="26"/>
    </w:rPr>
  </w:style>
  <w:style w:type="paragraph" w:styleId="Heading6">
    <w:name w:val="heading 6"/>
    <w:basedOn w:val="Normal"/>
    <w:next w:val="Normal"/>
    <w:qFormat/>
    <w:rsid w:val="00284B11"/>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84B11"/>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rsid w:val="00284B11"/>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rsid w:val="00284B11"/>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D00"/>
    <w:pPr>
      <w:tabs>
        <w:tab w:val="center" w:pos="4320"/>
        <w:tab w:val="right" w:pos="8640"/>
      </w:tabs>
    </w:pPr>
  </w:style>
  <w:style w:type="paragraph" w:styleId="Footer">
    <w:name w:val="footer"/>
    <w:basedOn w:val="Normal"/>
    <w:rsid w:val="005413AD"/>
    <w:pPr>
      <w:tabs>
        <w:tab w:val="center" w:pos="4320"/>
        <w:tab w:val="right" w:pos="8640"/>
      </w:tabs>
    </w:pPr>
    <w:rPr>
      <w:color w:val="7B7867"/>
      <w:sz w:val="16"/>
      <w:szCs w:val="16"/>
    </w:rPr>
  </w:style>
  <w:style w:type="paragraph" w:customStyle="1" w:styleId="Covertitle">
    <w:name w:val="Cover_title"/>
    <w:basedOn w:val="Normal"/>
    <w:rsid w:val="00A31A4A"/>
    <w:rPr>
      <w:b/>
      <w:caps/>
      <w:color w:val="7B7867"/>
      <w:sz w:val="64"/>
      <w:szCs w:val="48"/>
    </w:rPr>
  </w:style>
  <w:style w:type="character" w:styleId="PageNumber">
    <w:name w:val="page number"/>
    <w:basedOn w:val="DefaultParagraphFont"/>
    <w:rsid w:val="007E0102"/>
  </w:style>
  <w:style w:type="paragraph" w:customStyle="1" w:styleId="Intro">
    <w:name w:val="Intro"/>
    <w:basedOn w:val="Normal"/>
    <w:next w:val="Heading2"/>
    <w:rsid w:val="00FD30F3"/>
    <w:pPr>
      <w:spacing w:after="480" w:line="280" w:lineRule="atLeast"/>
      <w:ind w:left="1418"/>
    </w:pPr>
    <w:rPr>
      <w:i/>
      <w:sz w:val="20"/>
      <w:szCs w:val="20"/>
    </w:rPr>
  </w:style>
  <w:style w:type="paragraph" w:customStyle="1" w:styleId="Bodytext">
    <w:name w:val="Body_text"/>
    <w:basedOn w:val="Normal"/>
    <w:rsid w:val="008B3690"/>
    <w:pPr>
      <w:spacing w:after="280" w:line="280" w:lineRule="atLeast"/>
    </w:pPr>
    <w:rPr>
      <w:sz w:val="20"/>
    </w:rPr>
  </w:style>
  <w:style w:type="paragraph" w:customStyle="1" w:styleId="HeadingTOC">
    <w:name w:val="Heading_TOC"/>
    <w:basedOn w:val="Normal"/>
    <w:rsid w:val="00875757"/>
    <w:pPr>
      <w:spacing w:after="360" w:line="480" w:lineRule="atLeast"/>
    </w:pPr>
    <w:rPr>
      <w:b/>
      <w:color w:val="FF7300"/>
      <w:sz w:val="40"/>
      <w:szCs w:val="40"/>
    </w:rPr>
  </w:style>
  <w:style w:type="paragraph" w:styleId="TOC1">
    <w:name w:val="toc 1"/>
    <w:basedOn w:val="Normal"/>
    <w:next w:val="Normal"/>
    <w:autoRedefine/>
    <w:uiPriority w:val="39"/>
    <w:rsid w:val="00D90959"/>
    <w:pPr>
      <w:tabs>
        <w:tab w:val="right" w:pos="8505"/>
      </w:tabs>
      <w:spacing w:before="360" w:after="120"/>
      <w:ind w:right="1701"/>
    </w:pPr>
    <w:rPr>
      <w:b/>
      <w:noProof/>
      <w:color w:val="FF7300"/>
      <w:sz w:val="20"/>
    </w:rPr>
  </w:style>
  <w:style w:type="paragraph" w:styleId="TOC2">
    <w:name w:val="toc 2"/>
    <w:basedOn w:val="Normal"/>
    <w:next w:val="Normal"/>
    <w:autoRedefine/>
    <w:uiPriority w:val="39"/>
    <w:rsid w:val="000A26D3"/>
    <w:pPr>
      <w:tabs>
        <w:tab w:val="right" w:pos="8505"/>
      </w:tabs>
      <w:spacing w:before="180"/>
    </w:pPr>
    <w:rPr>
      <w:caps/>
      <w:noProof/>
      <w:szCs w:val="20"/>
    </w:rPr>
  </w:style>
  <w:style w:type="paragraph" w:styleId="TOC3">
    <w:name w:val="toc 3"/>
    <w:basedOn w:val="Normal"/>
    <w:next w:val="Normal"/>
    <w:autoRedefine/>
    <w:semiHidden/>
    <w:rsid w:val="00F210C3"/>
    <w:pPr>
      <w:tabs>
        <w:tab w:val="right" w:pos="8505"/>
      </w:tabs>
      <w:spacing w:before="60"/>
    </w:pPr>
  </w:style>
  <w:style w:type="character" w:styleId="Hyperlink">
    <w:name w:val="Hyperlink"/>
    <w:basedOn w:val="DefaultParagraphFont"/>
    <w:uiPriority w:val="99"/>
    <w:rsid w:val="00875757"/>
    <w:rPr>
      <w:color w:val="0000FF"/>
      <w:u w:val="single"/>
    </w:rPr>
  </w:style>
  <w:style w:type="paragraph" w:customStyle="1" w:styleId="Listbullet">
    <w:name w:val="List_bullet"/>
    <w:basedOn w:val="Bodytext"/>
    <w:rsid w:val="00E451A1"/>
    <w:pPr>
      <w:numPr>
        <w:numId w:val="4"/>
      </w:numPr>
      <w:spacing w:after="0"/>
    </w:pPr>
  </w:style>
  <w:style w:type="character" w:customStyle="1" w:styleId="Fedictorange">
    <w:name w:val="Fedict_orange"/>
    <w:basedOn w:val="DefaultParagraphFont"/>
    <w:rsid w:val="00D23395"/>
    <w:rPr>
      <w:color w:val="FF7300"/>
    </w:rPr>
  </w:style>
  <w:style w:type="character" w:customStyle="1" w:styleId="Fedictgrey">
    <w:name w:val="Fedict_grey"/>
    <w:basedOn w:val="DefaultParagraphFont"/>
    <w:rsid w:val="00D23395"/>
    <w:rPr>
      <w:color w:val="7B7867"/>
    </w:rPr>
  </w:style>
  <w:style w:type="paragraph" w:styleId="FootnoteText">
    <w:name w:val="footnote text"/>
    <w:basedOn w:val="Normal"/>
    <w:semiHidden/>
    <w:rsid w:val="008B3690"/>
    <w:pPr>
      <w:tabs>
        <w:tab w:val="left" w:pos="227"/>
      </w:tabs>
      <w:ind w:left="227" w:hanging="227"/>
    </w:pPr>
    <w:rPr>
      <w:sz w:val="16"/>
      <w:szCs w:val="20"/>
    </w:rPr>
  </w:style>
  <w:style w:type="character" w:styleId="FootnoteReference">
    <w:name w:val="footnote reference"/>
    <w:basedOn w:val="DefaultParagraphFont"/>
    <w:semiHidden/>
    <w:rsid w:val="008B3690"/>
    <w:rPr>
      <w:vertAlign w:val="superscript"/>
    </w:rPr>
  </w:style>
  <w:style w:type="paragraph" w:customStyle="1" w:styleId="Headingintro">
    <w:name w:val="Heading intro"/>
    <w:basedOn w:val="Heading1"/>
    <w:rsid w:val="00E451A1"/>
    <w:pPr>
      <w:numPr>
        <w:numId w:val="0"/>
      </w:numPr>
    </w:pPr>
  </w:style>
  <w:style w:type="paragraph" w:customStyle="1" w:styleId="Headingintro2">
    <w:name w:val="Heading intro 2"/>
    <w:basedOn w:val="Heading2"/>
    <w:rsid w:val="00E451A1"/>
    <w:pPr>
      <w:numPr>
        <w:ilvl w:val="0"/>
        <w:numId w:val="0"/>
      </w:numPr>
    </w:pPr>
  </w:style>
  <w:style w:type="paragraph" w:customStyle="1" w:styleId="Bodyindent">
    <w:name w:val="Body_indent"/>
    <w:basedOn w:val="Bodytext"/>
    <w:rsid w:val="00E451A1"/>
    <w:pPr>
      <w:ind w:left="284"/>
    </w:pPr>
  </w:style>
  <w:style w:type="paragraph" w:customStyle="1" w:styleId="Listbulletend">
    <w:name w:val="List_bullet end"/>
    <w:basedOn w:val="Listbullet"/>
    <w:rsid w:val="00E451A1"/>
    <w:pPr>
      <w:numPr>
        <w:numId w:val="7"/>
      </w:numPr>
      <w:spacing w:after="280"/>
    </w:pPr>
  </w:style>
  <w:style w:type="paragraph" w:customStyle="1" w:styleId="Listbullet2">
    <w:name w:val="List_bullet_2"/>
    <w:basedOn w:val="Listbullet"/>
    <w:rsid w:val="00E451A1"/>
    <w:pPr>
      <w:numPr>
        <w:numId w:val="6"/>
      </w:numPr>
    </w:pPr>
  </w:style>
  <w:style w:type="paragraph" w:customStyle="1" w:styleId="Listbullet2end">
    <w:name w:val="List_bullet_2 end"/>
    <w:basedOn w:val="Listbullet2"/>
    <w:rsid w:val="00E451A1"/>
    <w:pPr>
      <w:numPr>
        <w:numId w:val="8"/>
      </w:numPr>
      <w:spacing w:after="280"/>
      <w:ind w:left="568" w:hanging="284"/>
    </w:pPr>
  </w:style>
  <w:style w:type="paragraph" w:customStyle="1" w:styleId="Tablecell">
    <w:name w:val="Table_cell"/>
    <w:basedOn w:val="Bodytext"/>
    <w:rsid w:val="00E451A1"/>
    <w:pPr>
      <w:spacing w:after="40"/>
    </w:pPr>
    <w:rPr>
      <w:sz w:val="18"/>
    </w:rPr>
  </w:style>
  <w:style w:type="paragraph" w:customStyle="1" w:styleId="Tableheadingwhite">
    <w:name w:val="Table_heading_white"/>
    <w:basedOn w:val="Bodytext"/>
    <w:rsid w:val="00E451A1"/>
    <w:pPr>
      <w:spacing w:after="0"/>
    </w:pPr>
    <w:rPr>
      <w:color w:val="FFFFFF"/>
    </w:rPr>
  </w:style>
  <w:style w:type="paragraph" w:styleId="ListParagraph">
    <w:name w:val="List Paragraph"/>
    <w:basedOn w:val="Normal"/>
    <w:uiPriority w:val="34"/>
    <w:qFormat/>
    <w:rsid w:val="00B87396"/>
    <w:pPr>
      <w:spacing w:after="200" w:line="276" w:lineRule="auto"/>
      <w:ind w:left="720"/>
      <w:contextualSpacing/>
    </w:pPr>
    <w:rPr>
      <w:rFonts w:ascii="Calibri" w:eastAsia="Calibri" w:hAnsi="Calibri"/>
      <w:sz w:val="22"/>
      <w:szCs w:val="22"/>
    </w:rPr>
  </w:style>
  <w:style w:type="character" w:customStyle="1" w:styleId="Heading5Char">
    <w:name w:val="Heading 5 Char"/>
    <w:link w:val="Heading5"/>
    <w:rsid w:val="00B87396"/>
    <w:rPr>
      <w:rFonts w:ascii="Trebuchet MS" w:hAnsi="Trebuchet MS"/>
      <w:b/>
      <w:bCs/>
      <w:i/>
      <w:iCs/>
      <w:sz w:val="26"/>
      <w:szCs w:val="26"/>
      <w:lang w:val="fr-BE" w:eastAsia="en-US"/>
    </w:rPr>
  </w:style>
  <w:style w:type="paragraph" w:styleId="TOCHeading">
    <w:name w:val="TOC Heading"/>
    <w:basedOn w:val="Heading1"/>
    <w:next w:val="Normal"/>
    <w:uiPriority w:val="39"/>
    <w:semiHidden/>
    <w:unhideWhenUsed/>
    <w:qFormat/>
    <w:rsid w:val="004E7D4D"/>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BalloonText">
    <w:name w:val="Balloon Text"/>
    <w:basedOn w:val="Normal"/>
    <w:link w:val="BalloonTextChar"/>
    <w:rsid w:val="004E7D4D"/>
    <w:rPr>
      <w:rFonts w:ascii="Tahoma" w:hAnsi="Tahoma" w:cs="Tahoma"/>
      <w:sz w:val="16"/>
      <w:szCs w:val="16"/>
    </w:rPr>
  </w:style>
  <w:style w:type="character" w:customStyle="1" w:styleId="BalloonTextChar">
    <w:name w:val="Balloon Text Char"/>
    <w:basedOn w:val="DefaultParagraphFont"/>
    <w:link w:val="BalloonText"/>
    <w:rsid w:val="004E7D4D"/>
    <w:rPr>
      <w:rFonts w:ascii="Tahoma" w:hAnsi="Tahoma" w:cs="Tahoma"/>
      <w:sz w:val="16"/>
      <w:szCs w:val="16"/>
      <w:lang w:val="fr-BE" w:eastAsia="en-US"/>
    </w:rPr>
  </w:style>
  <w:style w:type="character" w:styleId="CommentReference">
    <w:name w:val="annotation reference"/>
    <w:basedOn w:val="DefaultParagraphFont"/>
    <w:semiHidden/>
    <w:unhideWhenUsed/>
    <w:rsid w:val="00216063"/>
    <w:rPr>
      <w:sz w:val="16"/>
      <w:szCs w:val="16"/>
    </w:rPr>
  </w:style>
  <w:style w:type="paragraph" w:styleId="CommentText">
    <w:name w:val="annotation text"/>
    <w:basedOn w:val="Normal"/>
    <w:link w:val="CommentTextChar"/>
    <w:semiHidden/>
    <w:unhideWhenUsed/>
    <w:rsid w:val="00216063"/>
    <w:rPr>
      <w:sz w:val="20"/>
      <w:szCs w:val="20"/>
    </w:rPr>
  </w:style>
  <w:style w:type="character" w:customStyle="1" w:styleId="CommentTextChar">
    <w:name w:val="Comment Text Char"/>
    <w:basedOn w:val="DefaultParagraphFont"/>
    <w:link w:val="CommentText"/>
    <w:semiHidden/>
    <w:rsid w:val="00216063"/>
    <w:rPr>
      <w:rFonts w:ascii="Trebuchet MS" w:hAnsi="Trebuchet MS"/>
      <w:lang w:val="fr-BE" w:eastAsia="en-US"/>
    </w:rPr>
  </w:style>
  <w:style w:type="paragraph" w:styleId="CommentSubject">
    <w:name w:val="annotation subject"/>
    <w:basedOn w:val="CommentText"/>
    <w:next w:val="CommentText"/>
    <w:link w:val="CommentSubjectChar"/>
    <w:semiHidden/>
    <w:unhideWhenUsed/>
    <w:rsid w:val="00216063"/>
    <w:rPr>
      <w:b/>
      <w:bCs/>
    </w:rPr>
  </w:style>
  <w:style w:type="character" w:customStyle="1" w:styleId="CommentSubjectChar">
    <w:name w:val="Comment Subject Char"/>
    <w:basedOn w:val="CommentTextChar"/>
    <w:link w:val="CommentSubject"/>
    <w:semiHidden/>
    <w:rsid w:val="00216063"/>
    <w:rPr>
      <w:rFonts w:ascii="Trebuchet MS" w:hAnsi="Trebuchet MS"/>
      <w:b/>
      <w:bCs/>
      <w:lang w:val="fr-BE" w:eastAsia="en-US"/>
    </w:rPr>
  </w:style>
  <w:style w:type="character" w:styleId="UnresolvedMention">
    <w:name w:val="Unresolved Mention"/>
    <w:basedOn w:val="DefaultParagraphFont"/>
    <w:uiPriority w:val="99"/>
    <w:semiHidden/>
    <w:unhideWhenUsed/>
    <w:rsid w:val="0044680D"/>
    <w:rPr>
      <w:color w:val="605E5C"/>
      <w:shd w:val="clear" w:color="auto" w:fill="E1DFDD"/>
    </w:rPr>
  </w:style>
  <w:style w:type="character" w:customStyle="1" w:styleId="HeaderChar">
    <w:name w:val="Header Char"/>
    <w:basedOn w:val="DefaultParagraphFont"/>
    <w:link w:val="Header"/>
    <w:uiPriority w:val="99"/>
    <w:rsid w:val="00674EBB"/>
    <w:rPr>
      <w:rFonts w:ascii="Trebuchet MS" w:hAnsi="Trebuchet MS"/>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dt.bosa.be/fr/conditions_generales_services_dg_transformation_digital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cock_vincent\ownCloud\documents\templates\Fedict_white_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306722F0880244A9A4ABAEF5F0D78F" ma:contentTypeVersion="2769" ma:contentTypeDescription="Create a new document." ma:contentTypeScope="" ma:versionID="4d38c8605c1bba89dc3ebc116c8c2bca">
  <xsd:schema xmlns:xsd="http://www.w3.org/2001/XMLSchema" xmlns:xs="http://www.w3.org/2001/XMLSchema" xmlns:p="http://schemas.microsoft.com/office/2006/metadata/properties" xmlns:ns2="81244d14-5ce4-4a7b-8743-301f920c1a25" xmlns:ns3="500941e7-a1e3-450c-a564-77bc138a22e4" xmlns:ns4="86ac52e8-28bc-4a17-9ed0-ff9d6f1a4334" targetNamespace="http://schemas.microsoft.com/office/2006/metadata/properties" ma:root="true" ma:fieldsID="99b21ab7d620c3246aa08189eb1f38a7" ns2:_="" ns3:_="" ns4:_="">
    <xsd:import namespace="81244d14-5ce4-4a7b-8743-301f920c1a25"/>
    <xsd:import namespace="500941e7-a1e3-450c-a564-77bc138a22e4"/>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0941e7-a1e3-450c-a564-77bc138a22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BOSATEMP-1776936762-236578</_dlc_DocId>
    <_dlc_DocIdUrl xmlns="81244d14-5ce4-4a7b-8743-301f920c1a25">
      <Url>https://gcloudbelgium.sharepoint.com/sites/BOSA-TEMP/DT/_layouts/15/DocIdRedir.aspx?ID=BOSATEMP-1776936762-236578</Url>
      <Description>BOSATEMP-1776936762-236578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0E329-7808-4E4A-AA75-3B1C9C717BFE}">
  <ds:schemaRefs>
    <ds:schemaRef ds:uri="http://schemas.microsoft.com/sharepoint/v3/contenttype/forms"/>
  </ds:schemaRefs>
</ds:datastoreItem>
</file>

<file path=customXml/itemProps2.xml><?xml version="1.0" encoding="utf-8"?>
<ds:datastoreItem xmlns:ds="http://schemas.openxmlformats.org/officeDocument/2006/customXml" ds:itemID="{60C47A51-4513-4AF3-ABCA-2A5E6C278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500941e7-a1e3-450c-a564-77bc138a22e4"/>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FFF866-EC65-4EB9-8047-20630A968AAC}">
  <ds:schemaRefs>
    <ds:schemaRef ds:uri="http://schemas.microsoft.com/sharepoint/events"/>
  </ds:schemaRefs>
</ds:datastoreItem>
</file>

<file path=customXml/itemProps4.xml><?xml version="1.0" encoding="utf-8"?>
<ds:datastoreItem xmlns:ds="http://schemas.openxmlformats.org/officeDocument/2006/customXml" ds:itemID="{7804B3AE-4644-418F-B51B-C6856F822864}">
  <ds:schemaRefs>
    <ds:schemaRef ds:uri="http://schemas.microsoft.com/office/2006/metadata/properties"/>
    <ds:schemaRef ds:uri="http://schemas.microsoft.com/office/infopath/2007/PartnerControls"/>
    <ds:schemaRef ds:uri="81244d14-5ce4-4a7b-8743-301f920c1a25"/>
  </ds:schemaRefs>
</ds:datastoreItem>
</file>

<file path=customXml/itemProps5.xml><?xml version="1.0" encoding="utf-8"?>
<ds:datastoreItem xmlns:ds="http://schemas.openxmlformats.org/officeDocument/2006/customXml" ds:itemID="{2577F09D-1BFF-4926-A534-655340C4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Fedict_white_paper</Template>
  <TotalTime>5</TotalTime>
  <Pages>7</Pages>
  <Words>1427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Fedict white paper</vt:lpstr>
    </vt:vector>
  </TitlesOfParts>
  <Company>Fedict</Company>
  <LinksUpToDate>false</LinksUpToDate>
  <CharactersWithSpaces>9260</CharactersWithSpaces>
  <SharedDoc>false</SharedDoc>
  <HLinks>
    <vt:vector size="18" baseType="variant">
      <vt:variant>
        <vt:i4>1048629</vt:i4>
      </vt:variant>
      <vt:variant>
        <vt:i4>14</vt:i4>
      </vt:variant>
      <vt:variant>
        <vt:i4>0</vt:i4>
      </vt:variant>
      <vt:variant>
        <vt:i4>5</vt:i4>
      </vt:variant>
      <vt:variant>
        <vt:lpwstr/>
      </vt:variant>
      <vt:variant>
        <vt:lpwstr>_Toc225334125</vt:lpwstr>
      </vt:variant>
      <vt:variant>
        <vt:i4>1048629</vt:i4>
      </vt:variant>
      <vt:variant>
        <vt:i4>8</vt:i4>
      </vt:variant>
      <vt:variant>
        <vt:i4>0</vt:i4>
      </vt:variant>
      <vt:variant>
        <vt:i4>5</vt:i4>
      </vt:variant>
      <vt:variant>
        <vt:lpwstr/>
      </vt:variant>
      <vt:variant>
        <vt:lpwstr>_Toc225334124</vt:lpwstr>
      </vt:variant>
      <vt:variant>
        <vt:i4>1048629</vt:i4>
      </vt:variant>
      <vt:variant>
        <vt:i4>2</vt:i4>
      </vt:variant>
      <vt:variant>
        <vt:i4>0</vt:i4>
      </vt:variant>
      <vt:variant>
        <vt:i4>5</vt:i4>
      </vt:variant>
      <vt:variant>
        <vt:lpwstr/>
      </vt:variant>
      <vt:variant>
        <vt:lpwstr>_Toc225334123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Fedict white paper</dc:title>
  <dc:creator>De Cock Vincent</dc:creator>
  <cp:lastModifiedBy>VERMEIRE Marc</cp:lastModifiedBy>
  <cp:revision>5</cp:revision>
  <cp:lastPrinted>2020-06-10T09:35:00Z</cp:lastPrinted>
  <dcterms:created xsi:type="dcterms:W3CDTF">2021-03-04T10:52:00Z</dcterms:created>
  <dcterms:modified xsi:type="dcterms:W3CDTF">2021-09-24T09:58:00Z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0x01010078306722F0880244A9A4ABAEF5F0D78F</vt:lpwstr>
  </property>
  <property fmtid="{D5CDD505-2E9C-101B-9397-08002B2CF9AE}" pid="3" name="_dlc_DocIdItemGuid">
    <vt:lpwstr>5e000349-2b58-4367-82ad-f68be225766b</vt:lpwstr>
  </property>
</Properties>
</file>